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1678" w14:textId="34B252B1" w:rsidR="00643165" w:rsidRPr="00643165" w:rsidRDefault="00E64F93" w:rsidP="00E64F93">
      <w:pPr>
        <w:autoSpaceDE w:val="0"/>
        <w:autoSpaceDN w:val="0"/>
        <w:rPr>
          <w:rFonts w:asciiTheme="minorHAnsi" w:hAnsiTheme="minorHAnsi" w:cstheme="minorHAnsi"/>
          <w:b/>
          <w:bCs/>
          <w:sz w:val="28"/>
          <w:szCs w:val="28"/>
        </w:rPr>
      </w:pPr>
      <w:r>
        <w:rPr>
          <w:rFonts w:asciiTheme="minorHAnsi" w:hAnsiTheme="minorHAnsi" w:cstheme="minorHAnsi"/>
          <w:b/>
          <w:bCs/>
          <w:sz w:val="28"/>
          <w:szCs w:val="28"/>
        </w:rPr>
        <w:t xml:space="preserve">   </w:t>
      </w:r>
      <w:r w:rsidR="00643165" w:rsidRPr="00643165">
        <w:rPr>
          <w:rFonts w:asciiTheme="minorHAnsi" w:hAnsiTheme="minorHAnsi" w:cstheme="minorHAnsi"/>
          <w:b/>
          <w:bCs/>
          <w:sz w:val="28"/>
          <w:szCs w:val="28"/>
        </w:rPr>
        <w:t>Determining a Contractor/Vendor’s Invoice Processing Platform (IPP) Status</w:t>
      </w:r>
    </w:p>
    <w:p w14:paraId="56212CB8" w14:textId="77777777" w:rsidR="00643165" w:rsidRDefault="00643165" w:rsidP="00643165">
      <w:pPr>
        <w:autoSpaceDE w:val="0"/>
        <w:autoSpaceDN w:val="0"/>
        <w:rPr>
          <w:rFonts w:ascii="Cambria" w:hAnsi="Cambria"/>
          <w:sz w:val="28"/>
          <w:szCs w:val="28"/>
        </w:rPr>
      </w:pPr>
    </w:p>
    <w:p w14:paraId="0D15F66C" w14:textId="77777777" w:rsidR="00E2366C" w:rsidRPr="00E2366C" w:rsidRDefault="00E2366C" w:rsidP="00E2366C">
      <w:pPr>
        <w:autoSpaceDE w:val="0"/>
        <w:autoSpaceDN w:val="0"/>
        <w:rPr>
          <w:rFonts w:asciiTheme="minorHAnsi" w:hAnsiTheme="minorHAnsi" w:cstheme="minorHAnsi"/>
          <w:sz w:val="24"/>
          <w:szCs w:val="24"/>
        </w:rPr>
      </w:pPr>
      <w:bookmarkStart w:id="0" w:name="_Hlk107926903"/>
      <w:r w:rsidRPr="00E2366C">
        <w:rPr>
          <w:rFonts w:asciiTheme="minorHAnsi" w:hAnsiTheme="minorHAnsi" w:cstheme="minorHAnsi"/>
          <w:sz w:val="24"/>
          <w:szCs w:val="24"/>
        </w:rPr>
        <w:t>This Communication transmits updated guidance regarding how to determine a Contractor/Vendor’s IPP status, and updated specific invoicing language for existing awards when a Contractor/Vendor has not transitioned to IPP regardless of mechanism.  Specific language for new NBS PRISM awards regardless of mechanism, IPP PRISM Coding, and the OALM IPP Website information is also provided.</w:t>
      </w:r>
      <w:bookmarkEnd w:id="0"/>
    </w:p>
    <w:p w14:paraId="53B1C7A4" w14:textId="77777777" w:rsidR="00E2366C" w:rsidRPr="00643165" w:rsidRDefault="00E2366C" w:rsidP="00643165">
      <w:pPr>
        <w:autoSpaceDE w:val="0"/>
        <w:autoSpaceDN w:val="0"/>
        <w:rPr>
          <w:rFonts w:ascii="Cambria" w:hAnsi="Cambria"/>
          <w:sz w:val="28"/>
          <w:szCs w:val="28"/>
        </w:rPr>
      </w:pPr>
    </w:p>
    <w:p w14:paraId="61F6FA3D" w14:textId="4D8CEED8" w:rsidR="00643165" w:rsidRDefault="00643165" w:rsidP="00643165">
      <w:pPr>
        <w:rPr>
          <w:rFonts w:asciiTheme="minorHAnsi" w:hAnsiTheme="minorHAnsi" w:cstheme="minorHAnsi"/>
          <w:sz w:val="24"/>
          <w:szCs w:val="24"/>
        </w:rPr>
      </w:pPr>
      <w:r w:rsidRPr="00643165">
        <w:rPr>
          <w:rFonts w:asciiTheme="minorHAnsi" w:hAnsiTheme="minorHAnsi" w:cstheme="minorHAnsi"/>
          <w:sz w:val="24"/>
          <w:szCs w:val="24"/>
        </w:rPr>
        <w:t>To determine if a Contractor/Vendor has transitioned to IPP, Buyers/Contracting Officers should use the NBS Vendor Site Helpful Lookup (</w:t>
      </w:r>
      <w:hyperlink r:id="rId7" w:history="1">
        <w:r w:rsidRPr="00643165">
          <w:rPr>
            <w:rStyle w:val="Hyperlink"/>
            <w:rFonts w:asciiTheme="minorHAnsi" w:hAnsiTheme="minorHAnsi" w:cstheme="minorHAnsi"/>
            <w:sz w:val="24"/>
            <w:szCs w:val="24"/>
          </w:rPr>
          <w:t>NBS Vendor Site Helpful Lookup (nih.gov)</w:t>
        </w:r>
      </w:hyperlink>
      <w:r w:rsidRPr="00643165">
        <w:rPr>
          <w:rFonts w:asciiTheme="minorHAnsi" w:hAnsiTheme="minorHAnsi" w:cstheme="minorHAnsi"/>
          <w:sz w:val="24"/>
          <w:szCs w:val="24"/>
        </w:rPr>
        <w:t>).  </w:t>
      </w:r>
    </w:p>
    <w:p w14:paraId="32B3BAF9" w14:textId="77777777" w:rsidR="00E2366C" w:rsidRPr="00643165" w:rsidRDefault="00E2366C" w:rsidP="00643165">
      <w:pPr>
        <w:rPr>
          <w:rFonts w:asciiTheme="minorHAnsi" w:hAnsiTheme="minorHAnsi" w:cstheme="minorHAnsi"/>
          <w:sz w:val="24"/>
          <w:szCs w:val="24"/>
        </w:rPr>
      </w:pPr>
    </w:p>
    <w:p w14:paraId="6C979121" w14:textId="77777777" w:rsidR="00E2366C" w:rsidRPr="00E2366C" w:rsidRDefault="00E2366C" w:rsidP="00E2366C">
      <w:pPr>
        <w:pStyle w:val="ListParagraph"/>
        <w:numPr>
          <w:ilvl w:val="0"/>
          <w:numId w:val="9"/>
        </w:numPr>
        <w:rPr>
          <w:rFonts w:asciiTheme="minorHAnsi" w:eastAsia="Times New Roman" w:hAnsiTheme="minorHAnsi" w:cstheme="minorHAnsi"/>
          <w:sz w:val="24"/>
          <w:szCs w:val="24"/>
        </w:rPr>
      </w:pPr>
      <w:r w:rsidRPr="00E2366C">
        <w:rPr>
          <w:rFonts w:asciiTheme="minorHAnsi" w:eastAsia="Times New Roman" w:hAnsiTheme="minorHAnsi" w:cstheme="minorHAnsi"/>
          <w:sz w:val="24"/>
          <w:szCs w:val="24"/>
        </w:rPr>
        <w:t xml:space="preserve">If the “Vendor IPP Enabled = Yes” </w:t>
      </w:r>
      <w:r w:rsidRPr="00E2366C">
        <w:rPr>
          <w:rFonts w:asciiTheme="minorHAnsi" w:eastAsia="Times New Roman" w:hAnsiTheme="minorHAnsi" w:cstheme="minorHAnsi"/>
          <w:b/>
          <w:bCs/>
          <w:sz w:val="24"/>
          <w:szCs w:val="24"/>
          <w:u w:val="single"/>
        </w:rPr>
        <w:t>and</w:t>
      </w:r>
      <w:r w:rsidRPr="00E2366C">
        <w:rPr>
          <w:rFonts w:asciiTheme="minorHAnsi" w:eastAsia="Times New Roman" w:hAnsiTheme="minorHAnsi" w:cstheme="minorHAnsi"/>
          <w:sz w:val="24"/>
          <w:szCs w:val="24"/>
        </w:rPr>
        <w:t xml:space="preserve"> “Vendor Site IPP Status = Matched”, then the Contractor/Vendor has transitioned to IPP and should be using IPP for invoicing [see below NBS Vendor Site Helpful Lookup screenshot using a Contractor/Vendor’s Unique Entity Identifier (UEI) Number to search for the Contractor/Vendor’s IPP Status].</w:t>
      </w:r>
    </w:p>
    <w:p w14:paraId="5AEADAA4" w14:textId="77397A56" w:rsidR="00643165" w:rsidRPr="00E2366C" w:rsidRDefault="00643165" w:rsidP="00643165">
      <w:pPr>
        <w:rPr>
          <w:rFonts w:asciiTheme="minorHAnsi" w:hAnsiTheme="minorHAnsi" w:cstheme="minorHAnsi"/>
          <w:sz w:val="24"/>
          <w:szCs w:val="24"/>
          <w:highlight w:val="yellow"/>
        </w:rPr>
      </w:pPr>
    </w:p>
    <w:p w14:paraId="1208C4FB" w14:textId="5F07CCAD" w:rsidR="00643165" w:rsidRDefault="00E2366C" w:rsidP="00643165">
      <w:pPr>
        <w:rPr>
          <w:rFonts w:ascii="Arial" w:hAnsi="Arial" w:cs="Arial"/>
          <w:sz w:val="24"/>
          <w:szCs w:val="24"/>
        </w:rPr>
      </w:pPr>
      <w:r>
        <w:rPr>
          <w:noProof/>
        </w:rPr>
        <w:drawing>
          <wp:inline distT="0" distB="0" distL="0" distR="0" wp14:anchorId="396E0988" wp14:editId="46ED71B9">
            <wp:extent cx="594360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inline>
        </w:drawing>
      </w:r>
    </w:p>
    <w:p w14:paraId="75798328" w14:textId="77777777" w:rsidR="00643165" w:rsidRPr="00E2366C" w:rsidRDefault="00643165" w:rsidP="00643165">
      <w:pPr>
        <w:rPr>
          <w:rFonts w:asciiTheme="minorHAnsi" w:hAnsiTheme="minorHAnsi" w:cstheme="minorHAnsi"/>
          <w:sz w:val="24"/>
          <w:szCs w:val="24"/>
        </w:rPr>
      </w:pPr>
    </w:p>
    <w:p w14:paraId="644D3620" w14:textId="77777777" w:rsidR="00E2366C" w:rsidRPr="00E2366C" w:rsidRDefault="00E2366C" w:rsidP="00E2366C">
      <w:pPr>
        <w:pStyle w:val="ListParagraph"/>
        <w:numPr>
          <w:ilvl w:val="0"/>
          <w:numId w:val="10"/>
        </w:numPr>
        <w:rPr>
          <w:rFonts w:asciiTheme="minorHAnsi" w:eastAsia="Times New Roman" w:hAnsiTheme="minorHAnsi" w:cstheme="minorHAnsi"/>
          <w:sz w:val="24"/>
          <w:szCs w:val="24"/>
        </w:rPr>
      </w:pPr>
      <w:r w:rsidRPr="00E2366C">
        <w:rPr>
          <w:rFonts w:asciiTheme="minorHAnsi" w:eastAsia="Times New Roman" w:hAnsiTheme="minorHAnsi" w:cstheme="minorHAnsi"/>
          <w:sz w:val="24"/>
          <w:szCs w:val="24"/>
        </w:rPr>
        <w:t xml:space="preserve">If the “Vendor IPP Enabled” is Blank </w:t>
      </w:r>
      <w:r w:rsidRPr="00E2366C">
        <w:rPr>
          <w:rFonts w:asciiTheme="minorHAnsi" w:eastAsia="Times New Roman" w:hAnsiTheme="minorHAnsi" w:cstheme="minorHAnsi"/>
          <w:b/>
          <w:bCs/>
          <w:sz w:val="24"/>
          <w:szCs w:val="24"/>
          <w:u w:val="single"/>
        </w:rPr>
        <w:t>and/or</w:t>
      </w:r>
      <w:r w:rsidRPr="00E2366C">
        <w:rPr>
          <w:rFonts w:asciiTheme="minorHAnsi" w:eastAsia="Times New Roman" w:hAnsiTheme="minorHAnsi" w:cstheme="minorHAnsi"/>
          <w:sz w:val="24"/>
          <w:szCs w:val="24"/>
        </w:rPr>
        <w:t xml:space="preserve"> “Vendor Site IPP Status = Eligible Not Matched” OR is Blank, then the Contractor/Vendor </w:t>
      </w:r>
      <w:r w:rsidRPr="00E2366C">
        <w:rPr>
          <w:rFonts w:asciiTheme="minorHAnsi" w:eastAsia="Times New Roman" w:hAnsiTheme="minorHAnsi" w:cstheme="minorHAnsi"/>
          <w:b/>
          <w:bCs/>
          <w:sz w:val="24"/>
          <w:szCs w:val="24"/>
          <w:u w:val="single"/>
        </w:rPr>
        <w:t>has not</w:t>
      </w:r>
      <w:r w:rsidRPr="00E2366C">
        <w:rPr>
          <w:rFonts w:asciiTheme="minorHAnsi" w:eastAsia="Times New Roman" w:hAnsiTheme="minorHAnsi" w:cstheme="minorHAnsi"/>
          <w:sz w:val="24"/>
          <w:szCs w:val="24"/>
        </w:rPr>
        <w:t xml:space="preserve"> transitioned to IPP. </w:t>
      </w:r>
    </w:p>
    <w:p w14:paraId="012257C6" w14:textId="77777777" w:rsidR="00E2366C" w:rsidRPr="00E2366C" w:rsidRDefault="00E2366C" w:rsidP="00E2366C">
      <w:pPr>
        <w:pStyle w:val="ListParagraph"/>
        <w:numPr>
          <w:ilvl w:val="0"/>
          <w:numId w:val="10"/>
        </w:numPr>
        <w:spacing w:line="252" w:lineRule="auto"/>
        <w:rPr>
          <w:rFonts w:asciiTheme="minorHAnsi" w:eastAsia="Times New Roman" w:hAnsiTheme="minorHAnsi" w:cstheme="minorHAnsi"/>
          <w:sz w:val="24"/>
          <w:szCs w:val="24"/>
        </w:rPr>
      </w:pPr>
      <w:r w:rsidRPr="00E2366C">
        <w:rPr>
          <w:rFonts w:asciiTheme="minorHAnsi" w:eastAsia="Times New Roman" w:hAnsiTheme="minorHAnsi" w:cstheme="minorHAnsi"/>
          <w:sz w:val="24"/>
          <w:szCs w:val="24"/>
        </w:rPr>
        <w:t>If the Buyer/Contracting Officer cannot locate the vendor in NBS and the Buyer/Contracting Officer needs to Add a New Vendor in NBS in order to make the PRISM award, then the Contractor/Vendor will use IPP.</w:t>
      </w:r>
    </w:p>
    <w:p w14:paraId="1D8DFADC" w14:textId="77777777" w:rsidR="00E2366C" w:rsidRPr="00E2366C" w:rsidRDefault="00E2366C" w:rsidP="00E2366C">
      <w:pPr>
        <w:spacing w:line="252" w:lineRule="auto"/>
        <w:rPr>
          <w:rFonts w:asciiTheme="minorHAnsi" w:hAnsiTheme="minorHAnsi" w:cstheme="minorHAnsi"/>
          <w:sz w:val="24"/>
          <w:szCs w:val="24"/>
        </w:rPr>
      </w:pPr>
    </w:p>
    <w:p w14:paraId="4476CC2E" w14:textId="77777777" w:rsidR="00643165" w:rsidRPr="00643165" w:rsidRDefault="00643165" w:rsidP="00643165">
      <w:pPr>
        <w:spacing w:line="252" w:lineRule="auto"/>
        <w:rPr>
          <w:rFonts w:asciiTheme="minorHAnsi" w:hAnsiTheme="minorHAnsi" w:cstheme="minorHAnsi"/>
          <w:b/>
          <w:bCs/>
          <w:sz w:val="28"/>
          <w:szCs w:val="28"/>
        </w:rPr>
      </w:pPr>
      <w:r w:rsidRPr="00643165">
        <w:rPr>
          <w:rFonts w:asciiTheme="minorHAnsi" w:hAnsiTheme="minorHAnsi" w:cstheme="minorHAnsi"/>
          <w:b/>
          <w:bCs/>
          <w:sz w:val="28"/>
          <w:szCs w:val="28"/>
        </w:rPr>
        <w:t>Award Language:</w:t>
      </w:r>
    </w:p>
    <w:p w14:paraId="1C83DA07" w14:textId="77777777" w:rsidR="00643165" w:rsidRDefault="00643165" w:rsidP="00643165">
      <w:pPr>
        <w:spacing w:line="252" w:lineRule="auto"/>
        <w:rPr>
          <w:rFonts w:ascii="Cambria" w:hAnsi="Cambria"/>
          <w:sz w:val="28"/>
          <w:szCs w:val="28"/>
        </w:rPr>
      </w:pPr>
    </w:p>
    <w:p w14:paraId="095005CE" w14:textId="77777777" w:rsidR="00643165" w:rsidRPr="00643165" w:rsidRDefault="00643165" w:rsidP="00643165">
      <w:pPr>
        <w:spacing w:line="252" w:lineRule="auto"/>
        <w:rPr>
          <w:rFonts w:asciiTheme="minorHAnsi" w:hAnsiTheme="minorHAnsi" w:cstheme="minorHAnsi"/>
          <w:sz w:val="24"/>
          <w:szCs w:val="24"/>
        </w:rPr>
      </w:pPr>
      <w:r w:rsidRPr="00643165">
        <w:rPr>
          <w:rFonts w:asciiTheme="minorHAnsi" w:hAnsiTheme="minorHAnsi" w:cstheme="minorHAnsi"/>
          <w:sz w:val="24"/>
          <w:szCs w:val="24"/>
        </w:rPr>
        <w:t>Below are four (4) scenarios. Please review all scenarios to ensure that the correct award language is used.</w:t>
      </w:r>
    </w:p>
    <w:p w14:paraId="5DFB5958" w14:textId="77777777" w:rsidR="00643165" w:rsidRPr="00643165" w:rsidRDefault="00643165" w:rsidP="00643165">
      <w:pPr>
        <w:spacing w:line="252" w:lineRule="auto"/>
        <w:rPr>
          <w:rFonts w:asciiTheme="minorHAnsi" w:hAnsiTheme="minorHAnsi" w:cstheme="minorHAnsi"/>
          <w:sz w:val="24"/>
          <w:szCs w:val="24"/>
        </w:rPr>
      </w:pPr>
    </w:p>
    <w:p w14:paraId="26492F5D" w14:textId="77777777" w:rsidR="00E2366C" w:rsidRDefault="00E2366C" w:rsidP="00E2366C">
      <w:pPr>
        <w:spacing w:line="252" w:lineRule="auto"/>
        <w:rPr>
          <w:rFonts w:ascii="Cambria" w:hAnsi="Cambria"/>
          <w:sz w:val="28"/>
          <w:szCs w:val="28"/>
        </w:rPr>
      </w:pPr>
    </w:p>
    <w:p w14:paraId="60AACCF6" w14:textId="77777777" w:rsidR="00E2366C" w:rsidRPr="00E2366C" w:rsidRDefault="00E2366C" w:rsidP="00E2366C">
      <w:pPr>
        <w:pStyle w:val="ListParagraph"/>
        <w:numPr>
          <w:ilvl w:val="0"/>
          <w:numId w:val="11"/>
        </w:numPr>
        <w:spacing w:line="252" w:lineRule="auto"/>
        <w:ind w:left="720"/>
        <w:rPr>
          <w:rFonts w:asciiTheme="minorHAnsi" w:eastAsia="Times New Roman" w:hAnsiTheme="minorHAnsi" w:cstheme="minorHAnsi"/>
          <w:sz w:val="24"/>
          <w:szCs w:val="24"/>
        </w:rPr>
      </w:pPr>
      <w:r w:rsidRPr="00E2366C">
        <w:rPr>
          <w:rFonts w:asciiTheme="minorHAnsi" w:eastAsia="Times New Roman" w:hAnsiTheme="minorHAnsi" w:cstheme="minorHAnsi"/>
          <w:b/>
          <w:bCs/>
          <w:sz w:val="24"/>
          <w:szCs w:val="24"/>
        </w:rPr>
        <w:t>Scenario 1</w:t>
      </w:r>
      <w:r w:rsidRPr="00E2366C">
        <w:rPr>
          <w:rFonts w:asciiTheme="minorHAnsi" w:eastAsia="Times New Roman" w:hAnsiTheme="minorHAnsi" w:cstheme="minorHAnsi"/>
          <w:sz w:val="24"/>
          <w:szCs w:val="24"/>
        </w:rPr>
        <w:t>: Document Generation System (DGS) is used; Contractor/Vendor has transitioned to IPP, or the Buyer/Contracting Officer needs to Add a New Vendor in NBS in order to make the award.</w:t>
      </w:r>
    </w:p>
    <w:p w14:paraId="1385F2D4" w14:textId="77777777" w:rsidR="00E2366C" w:rsidRPr="00E2366C" w:rsidRDefault="00E2366C" w:rsidP="00E2366C">
      <w:pPr>
        <w:pStyle w:val="ListParagraph"/>
        <w:numPr>
          <w:ilvl w:val="0"/>
          <w:numId w:val="11"/>
        </w:numPr>
        <w:spacing w:line="252" w:lineRule="auto"/>
        <w:ind w:left="720"/>
        <w:rPr>
          <w:rFonts w:asciiTheme="minorHAnsi" w:eastAsia="Times New Roman" w:hAnsiTheme="minorHAnsi" w:cstheme="minorHAnsi"/>
          <w:sz w:val="24"/>
          <w:szCs w:val="24"/>
        </w:rPr>
      </w:pPr>
      <w:r w:rsidRPr="00E2366C">
        <w:rPr>
          <w:rFonts w:asciiTheme="minorHAnsi" w:eastAsia="Times New Roman" w:hAnsiTheme="minorHAnsi" w:cstheme="minorHAnsi"/>
          <w:b/>
          <w:bCs/>
          <w:sz w:val="24"/>
          <w:szCs w:val="24"/>
        </w:rPr>
        <w:t>Scenario 2</w:t>
      </w:r>
      <w:r w:rsidRPr="00E2366C">
        <w:rPr>
          <w:rFonts w:asciiTheme="minorHAnsi" w:eastAsia="Times New Roman" w:hAnsiTheme="minorHAnsi" w:cstheme="minorHAnsi"/>
          <w:sz w:val="24"/>
          <w:szCs w:val="24"/>
        </w:rPr>
        <w:t>: DGS is used; Contractor/Vendor has not transitioned to IPP.</w:t>
      </w:r>
    </w:p>
    <w:p w14:paraId="14C1735A" w14:textId="77777777" w:rsidR="00E2366C" w:rsidRPr="00E2366C" w:rsidRDefault="00E2366C" w:rsidP="00E2366C">
      <w:pPr>
        <w:pStyle w:val="ListParagraph"/>
        <w:numPr>
          <w:ilvl w:val="0"/>
          <w:numId w:val="11"/>
        </w:numPr>
        <w:spacing w:line="252" w:lineRule="auto"/>
        <w:ind w:left="720"/>
        <w:rPr>
          <w:rFonts w:asciiTheme="minorHAnsi" w:eastAsia="Times New Roman" w:hAnsiTheme="minorHAnsi" w:cstheme="minorHAnsi"/>
          <w:sz w:val="24"/>
          <w:szCs w:val="24"/>
        </w:rPr>
      </w:pPr>
      <w:r w:rsidRPr="00E2366C">
        <w:rPr>
          <w:rFonts w:asciiTheme="minorHAnsi" w:eastAsia="Times New Roman" w:hAnsiTheme="minorHAnsi" w:cstheme="minorHAnsi"/>
          <w:b/>
          <w:bCs/>
          <w:sz w:val="24"/>
          <w:szCs w:val="24"/>
        </w:rPr>
        <w:t>Scenario 3</w:t>
      </w:r>
      <w:r w:rsidRPr="00E2366C">
        <w:rPr>
          <w:rFonts w:asciiTheme="minorHAnsi" w:eastAsia="Times New Roman" w:hAnsiTheme="minorHAnsi" w:cstheme="minorHAnsi"/>
          <w:sz w:val="24"/>
          <w:szCs w:val="24"/>
        </w:rPr>
        <w:t>: DGS is not used; simplified acquisitions is used; Contractor/Vendor has transitioned to IPP, or the Buyer/Contracting Officer needs to Add a New Vendor in NBS in order to make the award.</w:t>
      </w:r>
    </w:p>
    <w:p w14:paraId="5C731058" w14:textId="77777777" w:rsidR="00E2366C" w:rsidRPr="00E2366C" w:rsidRDefault="00E2366C" w:rsidP="00E2366C">
      <w:pPr>
        <w:pStyle w:val="ListParagraph"/>
        <w:numPr>
          <w:ilvl w:val="0"/>
          <w:numId w:val="11"/>
        </w:numPr>
        <w:spacing w:line="252" w:lineRule="auto"/>
        <w:ind w:left="720"/>
        <w:rPr>
          <w:rFonts w:asciiTheme="minorHAnsi" w:eastAsia="Times New Roman" w:hAnsiTheme="minorHAnsi" w:cstheme="minorHAnsi"/>
          <w:sz w:val="24"/>
          <w:szCs w:val="24"/>
        </w:rPr>
      </w:pPr>
      <w:r w:rsidRPr="00E2366C">
        <w:rPr>
          <w:rFonts w:asciiTheme="minorHAnsi" w:eastAsia="Times New Roman" w:hAnsiTheme="minorHAnsi" w:cstheme="minorHAnsi"/>
          <w:b/>
          <w:bCs/>
          <w:sz w:val="24"/>
          <w:szCs w:val="24"/>
        </w:rPr>
        <w:t>Scenario 4</w:t>
      </w:r>
      <w:r w:rsidRPr="00E2366C">
        <w:rPr>
          <w:rFonts w:asciiTheme="minorHAnsi" w:eastAsia="Times New Roman" w:hAnsiTheme="minorHAnsi" w:cstheme="minorHAnsi"/>
          <w:sz w:val="24"/>
          <w:szCs w:val="24"/>
        </w:rPr>
        <w:t>: DGS is not used; simplified acquisitions is used; Contractor/Vendor has not transitioned to IPP.</w:t>
      </w:r>
    </w:p>
    <w:p w14:paraId="2F44E3A9" w14:textId="77777777" w:rsidR="00643165" w:rsidRPr="00643165" w:rsidRDefault="00643165" w:rsidP="00643165">
      <w:pPr>
        <w:spacing w:line="252" w:lineRule="auto"/>
        <w:rPr>
          <w:rFonts w:asciiTheme="minorHAnsi" w:hAnsiTheme="minorHAnsi" w:cstheme="minorHAnsi"/>
          <w:sz w:val="24"/>
          <w:szCs w:val="24"/>
        </w:rPr>
      </w:pPr>
    </w:p>
    <w:p w14:paraId="37A9B762" w14:textId="77777777" w:rsidR="00E2366C" w:rsidRDefault="00643165" w:rsidP="00643165">
      <w:pPr>
        <w:spacing w:line="252" w:lineRule="auto"/>
        <w:rPr>
          <w:rFonts w:asciiTheme="minorHAnsi" w:hAnsiTheme="minorHAnsi" w:cstheme="minorHAnsi"/>
          <w:b/>
          <w:bCs/>
          <w:sz w:val="24"/>
          <w:szCs w:val="24"/>
        </w:rPr>
      </w:pPr>
      <w:r w:rsidRPr="00643165">
        <w:rPr>
          <w:rFonts w:asciiTheme="minorHAnsi" w:hAnsiTheme="minorHAnsi" w:cstheme="minorHAnsi"/>
          <w:b/>
          <w:bCs/>
          <w:sz w:val="24"/>
          <w:szCs w:val="24"/>
        </w:rPr>
        <w:t>NOTE</w:t>
      </w:r>
      <w:r w:rsidR="00E2366C">
        <w:rPr>
          <w:rFonts w:asciiTheme="minorHAnsi" w:hAnsiTheme="minorHAnsi" w:cstheme="minorHAnsi"/>
          <w:b/>
          <w:bCs/>
          <w:sz w:val="24"/>
          <w:szCs w:val="24"/>
        </w:rPr>
        <w:t>S</w:t>
      </w:r>
      <w:r w:rsidRPr="00643165">
        <w:rPr>
          <w:rFonts w:asciiTheme="minorHAnsi" w:hAnsiTheme="minorHAnsi" w:cstheme="minorHAnsi"/>
          <w:b/>
          <w:bCs/>
          <w:sz w:val="24"/>
          <w:szCs w:val="24"/>
        </w:rPr>
        <w:t xml:space="preserve">: </w:t>
      </w:r>
    </w:p>
    <w:p w14:paraId="276A59F0" w14:textId="77777777" w:rsidR="00E2366C" w:rsidRPr="00E2366C" w:rsidRDefault="00E2366C" w:rsidP="00E2366C">
      <w:pPr>
        <w:pStyle w:val="ListParagraph"/>
        <w:numPr>
          <w:ilvl w:val="0"/>
          <w:numId w:val="12"/>
        </w:numPr>
        <w:spacing w:line="252" w:lineRule="auto"/>
        <w:rPr>
          <w:rFonts w:asciiTheme="minorHAnsi" w:eastAsia="Times New Roman" w:hAnsiTheme="minorHAnsi" w:cstheme="minorHAnsi"/>
          <w:sz w:val="24"/>
          <w:szCs w:val="24"/>
        </w:rPr>
      </w:pPr>
      <w:r w:rsidRPr="00E2366C">
        <w:rPr>
          <w:rFonts w:asciiTheme="minorHAnsi" w:eastAsia="Times New Roman" w:hAnsiTheme="minorHAnsi" w:cstheme="minorHAnsi"/>
          <w:sz w:val="24"/>
          <w:szCs w:val="24"/>
        </w:rPr>
        <w:t xml:space="preserve">For existing awards under Scenario 2 or Scenario 4 where the Contractor/Vendor has not transitioned to IPP, Buyers/Contracting Officers can add the appropriate below Scenario 2 or Scenario 4 IPP language to an in-progress or upcoming bi-lateral modification and in advance of OALM’s notification that a future Wave 3 through Wave 5 IPP modification is needed. </w:t>
      </w:r>
    </w:p>
    <w:p w14:paraId="36091924" w14:textId="77777777" w:rsidR="00E2366C" w:rsidRPr="00E2366C" w:rsidRDefault="00E2366C" w:rsidP="00E2366C">
      <w:pPr>
        <w:pStyle w:val="Heading1"/>
        <w:numPr>
          <w:ilvl w:val="0"/>
          <w:numId w:val="12"/>
        </w:numPr>
        <w:spacing w:before="0" w:after="0"/>
        <w:rPr>
          <w:rFonts w:asciiTheme="minorHAnsi" w:eastAsia="Times New Roman" w:hAnsiTheme="minorHAnsi" w:cstheme="minorHAnsi"/>
          <w:b w:val="0"/>
          <w:bCs w:val="0"/>
        </w:rPr>
      </w:pPr>
      <w:r w:rsidRPr="00E2366C">
        <w:rPr>
          <w:rFonts w:asciiTheme="minorHAnsi" w:eastAsia="Times New Roman" w:hAnsiTheme="minorHAnsi" w:cstheme="minorHAnsi"/>
          <w:b w:val="0"/>
          <w:bCs w:val="0"/>
        </w:rPr>
        <w:t>The Contracting Officer is responsible for ensuring that the IPP information is accurately reflected in all awards.  All IPP information must be reviewed in PRISM, FPDS reporting completed, the PRISM records validated, and all corrections made before the PRISM document is sent to the Contractor/Vendor for signature.</w:t>
      </w:r>
    </w:p>
    <w:p w14:paraId="789CFFF9" w14:textId="77777777" w:rsidR="00643165" w:rsidRDefault="00643165" w:rsidP="00643165">
      <w:pPr>
        <w:spacing w:line="252" w:lineRule="auto"/>
        <w:rPr>
          <w:rFonts w:ascii="Cambria" w:hAnsi="Cambria"/>
          <w:sz w:val="28"/>
          <w:szCs w:val="28"/>
        </w:rPr>
      </w:pPr>
    </w:p>
    <w:p w14:paraId="3A14F708" w14:textId="77777777" w:rsidR="00643165" w:rsidRPr="00643165" w:rsidRDefault="00643165" w:rsidP="00643165">
      <w:pPr>
        <w:spacing w:line="252" w:lineRule="auto"/>
        <w:rPr>
          <w:rFonts w:asciiTheme="minorHAnsi" w:hAnsiTheme="minorHAnsi" w:cstheme="minorHAnsi"/>
          <w:b/>
          <w:bCs/>
          <w:sz w:val="28"/>
          <w:szCs w:val="28"/>
        </w:rPr>
      </w:pPr>
      <w:r w:rsidRPr="00643165">
        <w:rPr>
          <w:rFonts w:asciiTheme="minorHAnsi" w:hAnsiTheme="minorHAnsi" w:cstheme="minorHAnsi"/>
          <w:b/>
          <w:bCs/>
          <w:sz w:val="28"/>
          <w:szCs w:val="28"/>
        </w:rPr>
        <w:t>Scenario 1: Include the below language in awards when:</w:t>
      </w:r>
    </w:p>
    <w:p w14:paraId="5155D1C9" w14:textId="77777777" w:rsidR="00643165" w:rsidRP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Document Generation System (DGS) is used, and</w:t>
      </w:r>
    </w:p>
    <w:p w14:paraId="645DEABA" w14:textId="77777777" w:rsidR="00643165" w:rsidRP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 xml:space="preserve">Contractor/Vendor </w:t>
      </w:r>
      <w:r w:rsidRPr="00643165">
        <w:rPr>
          <w:rFonts w:asciiTheme="minorHAnsi" w:eastAsia="Times New Roman" w:hAnsiTheme="minorHAnsi" w:cstheme="minorHAnsi"/>
          <w:sz w:val="24"/>
          <w:szCs w:val="24"/>
          <w:u w:val="single"/>
        </w:rPr>
        <w:t>has</w:t>
      </w:r>
      <w:r w:rsidRPr="00643165">
        <w:rPr>
          <w:rFonts w:asciiTheme="minorHAnsi" w:eastAsia="Times New Roman" w:hAnsiTheme="minorHAnsi" w:cstheme="minorHAnsi"/>
          <w:sz w:val="24"/>
          <w:szCs w:val="24"/>
        </w:rPr>
        <w:t xml:space="preserve"> transitioned to IPP (</w:t>
      </w:r>
      <w:r w:rsidRPr="00643165">
        <w:rPr>
          <w:rFonts w:asciiTheme="minorHAnsi" w:hAnsiTheme="minorHAnsi" w:cstheme="minorHAnsi"/>
          <w:sz w:val="24"/>
          <w:szCs w:val="24"/>
        </w:rPr>
        <w:t xml:space="preserve">“Vendor IPP Enabled = Yes” </w:t>
      </w:r>
      <w:r w:rsidRPr="00643165">
        <w:rPr>
          <w:rFonts w:asciiTheme="minorHAnsi" w:hAnsiTheme="minorHAnsi" w:cstheme="minorHAnsi"/>
          <w:sz w:val="24"/>
          <w:szCs w:val="24"/>
          <w:u w:val="single"/>
        </w:rPr>
        <w:t>and</w:t>
      </w:r>
      <w:r w:rsidRPr="00643165">
        <w:rPr>
          <w:rFonts w:asciiTheme="minorHAnsi" w:hAnsiTheme="minorHAnsi" w:cstheme="minorHAnsi"/>
          <w:sz w:val="24"/>
          <w:szCs w:val="24"/>
        </w:rPr>
        <w:t xml:space="preserve"> “Vendor Site IPP Status = Matched”</w:t>
      </w:r>
      <w:r w:rsidRPr="00643165">
        <w:rPr>
          <w:rFonts w:asciiTheme="minorHAnsi" w:eastAsia="Times New Roman" w:hAnsiTheme="minorHAnsi" w:cstheme="minorHAnsi"/>
          <w:sz w:val="24"/>
          <w:szCs w:val="24"/>
        </w:rPr>
        <w:t xml:space="preserve">) </w:t>
      </w:r>
      <w:r w:rsidRPr="00643165">
        <w:rPr>
          <w:rFonts w:asciiTheme="minorHAnsi" w:eastAsia="Times New Roman" w:hAnsiTheme="minorHAnsi" w:cstheme="minorHAnsi"/>
          <w:sz w:val="24"/>
          <w:szCs w:val="24"/>
          <w:u w:val="single"/>
        </w:rPr>
        <w:t>or</w:t>
      </w:r>
      <w:r w:rsidRPr="00643165">
        <w:rPr>
          <w:rFonts w:asciiTheme="minorHAnsi" w:eastAsia="Times New Roman" w:hAnsiTheme="minorHAnsi" w:cstheme="minorHAnsi"/>
          <w:sz w:val="24"/>
          <w:szCs w:val="24"/>
        </w:rPr>
        <w:t xml:space="preserve"> the Buyer/Contracting Officer cannot locate the vendor in NBS and needs to Add a New Vendor in NBS in order to make the award.</w:t>
      </w:r>
    </w:p>
    <w:p w14:paraId="0202D231" w14:textId="415A152C" w:rsid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 xml:space="preserve">Modifications incorporating the below </w:t>
      </w:r>
      <w:r w:rsidR="00E2366C">
        <w:rPr>
          <w:rFonts w:asciiTheme="minorHAnsi" w:eastAsia="Times New Roman" w:hAnsiTheme="minorHAnsi" w:cstheme="minorHAnsi"/>
          <w:sz w:val="24"/>
          <w:szCs w:val="24"/>
        </w:rPr>
        <w:t>HHSAR Clause</w:t>
      </w:r>
      <w:r w:rsidRPr="00643165">
        <w:rPr>
          <w:rFonts w:asciiTheme="minorHAnsi" w:eastAsia="Times New Roman" w:hAnsiTheme="minorHAnsi" w:cstheme="minorHAnsi"/>
          <w:sz w:val="24"/>
          <w:szCs w:val="24"/>
        </w:rPr>
        <w:t xml:space="preserve"> must be bi-laterally executed using the SF30 form (Contractor/Vendor and Contracting Officer must sign the modification). </w:t>
      </w:r>
    </w:p>
    <w:p w14:paraId="37EAFDB2" w14:textId="77777777" w:rsidR="00E2366C" w:rsidRPr="00643165" w:rsidRDefault="00E2366C" w:rsidP="00E2366C">
      <w:pPr>
        <w:pStyle w:val="ListParagraph"/>
        <w:spacing w:line="252" w:lineRule="auto"/>
        <w:rPr>
          <w:rFonts w:asciiTheme="minorHAnsi" w:eastAsia="Times New Roman" w:hAnsiTheme="minorHAnsi" w:cstheme="minorHAnsi"/>
          <w:sz w:val="24"/>
          <w:szCs w:val="24"/>
        </w:rPr>
      </w:pPr>
    </w:p>
    <w:p w14:paraId="3A08C6E5" w14:textId="457F57DA" w:rsidR="00643165" w:rsidRPr="00643165" w:rsidRDefault="00643165" w:rsidP="00E2366C">
      <w:pPr>
        <w:pStyle w:val="ListParagraph"/>
        <w:spacing w:line="252" w:lineRule="auto"/>
        <w:rPr>
          <w:rFonts w:asciiTheme="minorHAnsi" w:hAnsiTheme="minorHAnsi" w:cstheme="minorHAnsi"/>
          <w:color w:val="FF0000"/>
          <w:sz w:val="24"/>
          <w:szCs w:val="24"/>
        </w:rPr>
      </w:pPr>
      <w:r w:rsidRPr="00643165">
        <w:rPr>
          <w:rFonts w:asciiTheme="minorHAnsi" w:hAnsiTheme="minorHAnsi" w:cstheme="minorHAnsi"/>
          <w:color w:val="FF0000"/>
          <w:sz w:val="24"/>
          <w:szCs w:val="24"/>
        </w:rPr>
        <w:t>Include the below HHSAR clause in full text under Article I.4.:</w:t>
      </w:r>
    </w:p>
    <w:p w14:paraId="7DC30133" w14:textId="77777777" w:rsidR="00643165" w:rsidRPr="00643165" w:rsidRDefault="00643165" w:rsidP="00643165">
      <w:pPr>
        <w:rPr>
          <w:rFonts w:asciiTheme="minorHAnsi" w:hAnsiTheme="minorHAnsi" w:cstheme="minorHAnsi"/>
          <w:sz w:val="24"/>
          <w:szCs w:val="24"/>
        </w:rPr>
      </w:pPr>
    </w:p>
    <w:p w14:paraId="3D1202B4" w14:textId="77777777" w:rsidR="00643165" w:rsidRPr="00550AC5" w:rsidRDefault="00643165" w:rsidP="00643165">
      <w:pPr>
        <w:pStyle w:val="Default"/>
        <w:ind w:left="720"/>
        <w:rPr>
          <w:rFonts w:asciiTheme="minorHAnsi" w:hAnsiTheme="minorHAnsi" w:cstheme="minorHAnsi"/>
          <w:color w:val="auto"/>
        </w:rPr>
      </w:pPr>
      <w:r w:rsidRPr="00550AC5">
        <w:rPr>
          <w:rFonts w:asciiTheme="minorHAnsi" w:hAnsiTheme="minorHAnsi" w:cstheme="minorHAnsi"/>
          <w:b/>
          <w:bCs/>
          <w:color w:val="auto"/>
        </w:rPr>
        <w:t>HHSAR 352.232-71</w:t>
      </w:r>
      <w:r w:rsidRPr="00550AC5">
        <w:rPr>
          <w:rFonts w:asciiTheme="minorHAnsi" w:hAnsiTheme="minorHAnsi" w:cstheme="minorHAnsi"/>
          <w:color w:val="auto"/>
        </w:rPr>
        <w:t xml:space="preserve"> </w:t>
      </w:r>
      <w:r w:rsidRPr="00550AC5">
        <w:rPr>
          <w:rFonts w:asciiTheme="minorHAnsi" w:hAnsiTheme="minorHAnsi" w:cstheme="minorHAnsi"/>
          <w:b/>
          <w:bCs/>
          <w:color w:val="auto"/>
        </w:rPr>
        <w:t>Electronic Submission of Payment Requests (February 2, 2022)</w:t>
      </w:r>
    </w:p>
    <w:p w14:paraId="76FE92EC" w14:textId="77777777" w:rsidR="00643165" w:rsidRPr="00643165" w:rsidRDefault="00643165" w:rsidP="00643165">
      <w:pPr>
        <w:pStyle w:val="Default"/>
        <w:rPr>
          <w:rFonts w:asciiTheme="minorHAnsi" w:hAnsiTheme="minorHAnsi" w:cstheme="minorHAnsi"/>
          <w:b/>
          <w:bCs/>
          <w:color w:val="auto"/>
        </w:rPr>
      </w:pPr>
    </w:p>
    <w:p w14:paraId="3B8F7925" w14:textId="77777777" w:rsidR="00550AC5" w:rsidRPr="00643165" w:rsidRDefault="00550AC5" w:rsidP="00550AC5">
      <w:pPr>
        <w:pStyle w:val="Default"/>
        <w:numPr>
          <w:ilvl w:val="0"/>
          <w:numId w:val="8"/>
        </w:numPr>
        <w:ind w:left="1080"/>
        <w:rPr>
          <w:rFonts w:asciiTheme="minorHAnsi" w:eastAsia="Times New Roman" w:hAnsiTheme="minorHAnsi" w:cstheme="minorHAnsi"/>
          <w:color w:val="auto"/>
        </w:rPr>
      </w:pPr>
      <w:r w:rsidRPr="00643165">
        <w:rPr>
          <w:rFonts w:asciiTheme="minorHAnsi" w:eastAsia="Times New Roman" w:hAnsiTheme="minorHAnsi" w:cstheme="minorHAnsi"/>
          <w:i/>
          <w:iCs/>
          <w:color w:val="auto"/>
        </w:rPr>
        <w:t xml:space="preserve">Definitions. </w:t>
      </w:r>
      <w:r w:rsidRPr="00643165">
        <w:rPr>
          <w:rFonts w:asciiTheme="minorHAnsi" w:eastAsia="Times New Roman" w:hAnsiTheme="minorHAnsi" w:cstheme="minorHAnsi"/>
          <w:color w:val="auto"/>
        </w:rPr>
        <w:t xml:space="preserve">As used in this clause— </w:t>
      </w:r>
    </w:p>
    <w:p w14:paraId="74E26F09" w14:textId="77777777" w:rsidR="00643165" w:rsidRPr="00643165" w:rsidRDefault="00643165" w:rsidP="00550AC5">
      <w:pPr>
        <w:pStyle w:val="Default"/>
        <w:ind w:left="720"/>
        <w:rPr>
          <w:rFonts w:asciiTheme="minorHAnsi" w:hAnsiTheme="minorHAnsi" w:cstheme="minorHAnsi"/>
          <w:color w:val="auto"/>
        </w:rPr>
      </w:pPr>
      <w:r w:rsidRPr="00643165">
        <w:rPr>
          <w:rFonts w:asciiTheme="minorHAnsi" w:hAnsiTheme="minorHAnsi" w:cstheme="minorHAnsi"/>
          <w:i/>
          <w:iCs/>
          <w:color w:val="auto"/>
        </w:rPr>
        <w:t xml:space="preserve">Payment request </w:t>
      </w:r>
      <w:r w:rsidRPr="00643165">
        <w:rPr>
          <w:rFonts w:asciiTheme="minorHAnsi" w:hAnsiTheme="minorHAnsi" w:cstheme="minorHAnsi"/>
          <w:color w:val="auto"/>
        </w:rPr>
        <w:t xml:space="preserve">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2DCAA4E8" w14:textId="77777777" w:rsidR="00643165" w:rsidRPr="00643165" w:rsidRDefault="00643165" w:rsidP="00550AC5">
      <w:pPr>
        <w:pStyle w:val="Default"/>
        <w:ind w:left="720"/>
        <w:rPr>
          <w:rFonts w:asciiTheme="minorHAnsi" w:hAnsiTheme="minorHAnsi" w:cstheme="minorHAnsi"/>
          <w:color w:val="auto"/>
        </w:rPr>
      </w:pPr>
      <w:r w:rsidRPr="00643165">
        <w:rPr>
          <w:rFonts w:asciiTheme="minorHAnsi" w:hAnsiTheme="minorHAnsi" w:cstheme="minorHAnsi"/>
          <w:color w:val="auto"/>
        </w:rPr>
        <w:t xml:space="preserve">(b) Except as provided in paragraph (c) of this clause, the Contractor shall submit payment requests electronically using the Department of Treasury Invoice Processing Platform (IPP) </w:t>
      </w:r>
      <w:r w:rsidRPr="00643165">
        <w:rPr>
          <w:rFonts w:asciiTheme="minorHAnsi" w:hAnsiTheme="minorHAnsi" w:cstheme="minorHAnsi"/>
          <w:color w:val="auto"/>
        </w:rPr>
        <w:lastRenderedPageBreak/>
        <w:t xml:space="preserve">or successor system. Information regarding IPP, including IPP Customer Support contact information, is available at </w:t>
      </w:r>
      <w:hyperlink r:id="rId10" w:history="1">
        <w:r w:rsidRPr="00643165">
          <w:rPr>
            <w:rStyle w:val="Hyperlink"/>
            <w:rFonts w:asciiTheme="minorHAnsi" w:hAnsiTheme="minorHAnsi" w:cstheme="minorHAnsi"/>
            <w:i/>
            <w:iCs/>
            <w:color w:val="auto"/>
          </w:rPr>
          <w:t>www.ipp.gov</w:t>
        </w:r>
      </w:hyperlink>
      <w:r w:rsidRPr="00643165">
        <w:rPr>
          <w:rFonts w:asciiTheme="minorHAnsi" w:hAnsiTheme="minorHAnsi" w:cstheme="minorHAnsi"/>
          <w:color w:val="auto"/>
        </w:rPr>
        <w:t xml:space="preserve"> or any successor site. </w:t>
      </w:r>
    </w:p>
    <w:p w14:paraId="52251CD7" w14:textId="77777777" w:rsidR="00643165" w:rsidRPr="00643165" w:rsidRDefault="00643165" w:rsidP="00550AC5">
      <w:pPr>
        <w:pStyle w:val="Default"/>
        <w:ind w:left="720"/>
        <w:rPr>
          <w:rFonts w:asciiTheme="minorHAnsi" w:hAnsiTheme="minorHAnsi" w:cstheme="minorHAnsi"/>
          <w:color w:val="auto"/>
        </w:rPr>
      </w:pPr>
      <w:r w:rsidRPr="00643165">
        <w:rPr>
          <w:rFonts w:asciiTheme="minorHAnsi" w:hAnsiTheme="minorHAnsi" w:cstheme="minorHAnsi"/>
          <w:color w:val="auto"/>
        </w:rPr>
        <w:t xml:space="preserve">(c) The Contractor may submit payment requests using other than IPP only when the Contracting Officer authorizes alternate procedures in writing in accordance with HHS procedures. </w:t>
      </w:r>
    </w:p>
    <w:p w14:paraId="74D045A9" w14:textId="43A9DBDA" w:rsidR="00643165" w:rsidRDefault="00643165" w:rsidP="00550AC5">
      <w:pPr>
        <w:pStyle w:val="Default"/>
        <w:ind w:left="720"/>
        <w:rPr>
          <w:rFonts w:asciiTheme="minorHAnsi" w:hAnsiTheme="minorHAnsi" w:cstheme="minorHAnsi"/>
          <w:color w:val="auto"/>
        </w:rPr>
      </w:pPr>
      <w:r w:rsidRPr="00643165">
        <w:rPr>
          <w:rFonts w:asciiTheme="minorHAnsi" w:hAnsiTheme="minorHAnsi" w:cstheme="minorHAnsi"/>
          <w:color w:val="auto"/>
        </w:rPr>
        <w:t xml:space="preserve">(d) If alternate payment procedures are authorized, the Contractor shall include a copy of the Contracting Officer’s written authorization with each payment request. </w:t>
      </w:r>
    </w:p>
    <w:p w14:paraId="66641AA0" w14:textId="77777777" w:rsidR="00550AC5" w:rsidRPr="00643165" w:rsidRDefault="00550AC5" w:rsidP="00550AC5">
      <w:pPr>
        <w:pStyle w:val="Default"/>
        <w:ind w:left="720"/>
        <w:rPr>
          <w:rFonts w:asciiTheme="minorHAnsi" w:hAnsiTheme="minorHAnsi" w:cstheme="minorHAnsi"/>
          <w:color w:val="auto"/>
        </w:rPr>
      </w:pPr>
    </w:p>
    <w:p w14:paraId="750D5143" w14:textId="66B08FC3" w:rsidR="00643165" w:rsidRPr="00643165" w:rsidRDefault="00643165" w:rsidP="00643165">
      <w:pPr>
        <w:pStyle w:val="Default"/>
        <w:ind w:left="2880" w:firstLine="720"/>
        <w:rPr>
          <w:rFonts w:asciiTheme="minorHAnsi" w:hAnsiTheme="minorHAnsi" w:cstheme="minorHAnsi"/>
          <w:color w:val="auto"/>
        </w:rPr>
      </w:pPr>
      <w:r w:rsidRPr="00643165">
        <w:rPr>
          <w:rFonts w:asciiTheme="minorHAnsi" w:hAnsiTheme="minorHAnsi" w:cstheme="minorHAnsi"/>
          <w:color w:val="auto"/>
        </w:rPr>
        <w:t>(End of Clause)</w:t>
      </w:r>
    </w:p>
    <w:p w14:paraId="1AF374B3" w14:textId="77777777" w:rsidR="00643165" w:rsidRDefault="00643165" w:rsidP="00643165">
      <w:pPr>
        <w:spacing w:line="252" w:lineRule="auto"/>
        <w:rPr>
          <w:rFonts w:ascii="Cambria" w:hAnsi="Cambria"/>
          <w:b/>
          <w:bCs/>
          <w:sz w:val="28"/>
          <w:szCs w:val="28"/>
        </w:rPr>
      </w:pPr>
    </w:p>
    <w:p w14:paraId="08D0A629" w14:textId="77777777" w:rsidR="00643165" w:rsidRPr="00643165" w:rsidRDefault="00643165" w:rsidP="00643165">
      <w:pPr>
        <w:spacing w:line="252" w:lineRule="auto"/>
        <w:rPr>
          <w:rFonts w:asciiTheme="minorHAnsi" w:hAnsiTheme="minorHAnsi" w:cstheme="minorHAnsi"/>
          <w:b/>
          <w:bCs/>
          <w:sz w:val="28"/>
          <w:szCs w:val="28"/>
        </w:rPr>
      </w:pPr>
      <w:r w:rsidRPr="00643165">
        <w:rPr>
          <w:rFonts w:asciiTheme="minorHAnsi" w:hAnsiTheme="minorHAnsi" w:cstheme="minorHAnsi"/>
          <w:b/>
          <w:bCs/>
          <w:sz w:val="28"/>
          <w:szCs w:val="28"/>
        </w:rPr>
        <w:t>Scenario 2: Include the below language in awards when:</w:t>
      </w:r>
    </w:p>
    <w:p w14:paraId="47833009" w14:textId="77777777" w:rsidR="00643165" w:rsidRP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Document Generation System (DGS) is used, and</w:t>
      </w:r>
    </w:p>
    <w:p w14:paraId="0ED6AB81" w14:textId="112ADE77" w:rsidR="00643165" w:rsidRP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 xml:space="preserve">Contractor/Vendor </w:t>
      </w:r>
      <w:r w:rsidRPr="00643165">
        <w:rPr>
          <w:rFonts w:asciiTheme="minorHAnsi" w:eastAsia="Times New Roman" w:hAnsiTheme="minorHAnsi" w:cstheme="minorHAnsi"/>
          <w:sz w:val="24"/>
          <w:szCs w:val="24"/>
          <w:u w:val="single"/>
        </w:rPr>
        <w:t>has not</w:t>
      </w:r>
      <w:r w:rsidRPr="00643165">
        <w:rPr>
          <w:rFonts w:asciiTheme="minorHAnsi" w:eastAsia="Times New Roman" w:hAnsiTheme="minorHAnsi" w:cstheme="minorHAnsi"/>
          <w:sz w:val="24"/>
          <w:szCs w:val="24"/>
        </w:rPr>
        <w:t xml:space="preserve"> transitioned to IPP (</w:t>
      </w:r>
      <w:r w:rsidRPr="00643165">
        <w:rPr>
          <w:rFonts w:asciiTheme="minorHAnsi" w:hAnsiTheme="minorHAnsi" w:cstheme="minorHAnsi"/>
          <w:sz w:val="24"/>
          <w:szCs w:val="24"/>
        </w:rPr>
        <w:t>“Vendor IPP Enabled”</w:t>
      </w:r>
      <w:r w:rsidR="00E2366C">
        <w:rPr>
          <w:rFonts w:asciiTheme="minorHAnsi" w:hAnsiTheme="minorHAnsi" w:cstheme="minorHAnsi"/>
          <w:sz w:val="24"/>
          <w:szCs w:val="24"/>
        </w:rPr>
        <w:t xml:space="preserve"> is Blank</w:t>
      </w:r>
      <w:r w:rsidRPr="00643165">
        <w:rPr>
          <w:rFonts w:asciiTheme="minorHAnsi" w:hAnsiTheme="minorHAnsi" w:cstheme="minorHAnsi"/>
          <w:sz w:val="24"/>
          <w:szCs w:val="24"/>
        </w:rPr>
        <w:t xml:space="preserve"> </w:t>
      </w:r>
      <w:r w:rsidRPr="00643165">
        <w:rPr>
          <w:rFonts w:asciiTheme="minorHAnsi" w:hAnsiTheme="minorHAnsi" w:cstheme="minorHAnsi"/>
          <w:sz w:val="24"/>
          <w:szCs w:val="24"/>
          <w:u w:val="single"/>
        </w:rPr>
        <w:t>and/or</w:t>
      </w:r>
      <w:r w:rsidRPr="00643165">
        <w:rPr>
          <w:rFonts w:asciiTheme="minorHAnsi" w:hAnsiTheme="minorHAnsi" w:cstheme="minorHAnsi"/>
          <w:sz w:val="24"/>
          <w:szCs w:val="24"/>
        </w:rPr>
        <w:t xml:space="preserve"> “Vendor Site IPP Status = Eligible Not Matched”</w:t>
      </w:r>
      <w:r w:rsidR="00E2366C">
        <w:rPr>
          <w:rFonts w:asciiTheme="minorHAnsi" w:eastAsia="Times New Roman" w:hAnsiTheme="minorHAnsi" w:cstheme="minorHAnsi"/>
          <w:sz w:val="24"/>
          <w:szCs w:val="24"/>
        </w:rPr>
        <w:t xml:space="preserve"> OR is Blank)</w:t>
      </w:r>
    </w:p>
    <w:p w14:paraId="5C7E2C5C" w14:textId="77777777" w:rsidR="00643165" w:rsidRPr="0064316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643165">
        <w:rPr>
          <w:rFonts w:asciiTheme="minorHAnsi" w:eastAsia="Times New Roman" w:hAnsiTheme="minorHAnsi" w:cstheme="minorHAnsi"/>
          <w:sz w:val="24"/>
          <w:szCs w:val="24"/>
        </w:rPr>
        <w:t xml:space="preserve">Modifications incorporating the below IPP language must be bi-laterally executed using the SF30 form (Contractor/Vendor and Contracting Officer must sign the modification).  Existing awards can be bi-laterally modified to include the below IPP language </w:t>
      </w:r>
      <w:r w:rsidRPr="00643165">
        <w:rPr>
          <w:rFonts w:asciiTheme="minorHAnsi" w:hAnsiTheme="minorHAnsi" w:cstheme="minorHAnsi"/>
          <w:sz w:val="24"/>
          <w:szCs w:val="24"/>
        </w:rPr>
        <w:t>in advance of OALM’s notification that a future IPP modification is needed under Waves 3 through Waves 5.</w:t>
      </w:r>
    </w:p>
    <w:p w14:paraId="5F9ECB73" w14:textId="54133135" w:rsidR="00643165" w:rsidRPr="00643165" w:rsidRDefault="00643165" w:rsidP="00643165">
      <w:pPr>
        <w:pStyle w:val="ListParagraph"/>
        <w:numPr>
          <w:ilvl w:val="0"/>
          <w:numId w:val="3"/>
        </w:numPr>
        <w:spacing w:line="252" w:lineRule="auto"/>
        <w:rPr>
          <w:rFonts w:ascii="Cambria" w:hAnsi="Cambria"/>
          <w:b/>
          <w:bCs/>
          <w:color w:val="FF0000"/>
          <w:sz w:val="28"/>
          <w:szCs w:val="28"/>
          <w:u w:val="single"/>
        </w:rPr>
      </w:pPr>
      <w:r w:rsidRPr="00643165">
        <w:rPr>
          <w:rFonts w:asciiTheme="minorHAnsi" w:eastAsia="Times New Roman" w:hAnsiTheme="minorHAnsi" w:cstheme="minorHAnsi"/>
          <w:color w:val="FF0000"/>
          <w:sz w:val="24"/>
          <w:szCs w:val="24"/>
        </w:rPr>
        <w:t xml:space="preserve">Do not change the below language.  </w:t>
      </w:r>
      <w:r w:rsidRPr="00643165">
        <w:rPr>
          <w:rFonts w:asciiTheme="minorHAnsi" w:hAnsiTheme="minorHAnsi" w:cstheme="minorHAnsi"/>
          <w:color w:val="FF0000"/>
          <w:sz w:val="24"/>
          <w:szCs w:val="24"/>
        </w:rPr>
        <w:t>Include the below language as an Advance Understanding:</w:t>
      </w:r>
    </w:p>
    <w:p w14:paraId="69EFD2C7" w14:textId="77777777" w:rsidR="00643165" w:rsidRDefault="00643165" w:rsidP="00643165">
      <w:pPr>
        <w:ind w:left="720"/>
        <w:rPr>
          <w:rFonts w:ascii="Cambria" w:hAnsi="Cambria"/>
          <w:sz w:val="28"/>
          <w:szCs w:val="28"/>
        </w:rPr>
      </w:pPr>
    </w:p>
    <w:p w14:paraId="30761647" w14:textId="7F2483B0" w:rsidR="00643165" w:rsidRPr="00643165" w:rsidRDefault="00643165" w:rsidP="00643165">
      <w:pPr>
        <w:ind w:left="1440"/>
        <w:rPr>
          <w:rFonts w:asciiTheme="minorHAnsi" w:hAnsiTheme="minorHAnsi" w:cstheme="minorHAnsi"/>
          <w:sz w:val="24"/>
          <w:szCs w:val="24"/>
        </w:rPr>
      </w:pPr>
      <w:r w:rsidRPr="00643165">
        <w:rPr>
          <w:rFonts w:asciiTheme="minorHAnsi" w:hAnsiTheme="minorHAnsi" w:cstheme="minorHAnsi"/>
          <w:sz w:val="24"/>
          <w:szCs w:val="24"/>
        </w:rPr>
        <w:t xml:space="preserve">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w:t>
      </w:r>
      <w:r w:rsidRPr="007D6501">
        <w:rPr>
          <w:rFonts w:asciiTheme="minorHAnsi" w:hAnsiTheme="minorHAnsi" w:cstheme="minorHAnsi"/>
          <w:sz w:val="24"/>
          <w:szCs w:val="24"/>
        </w:rPr>
        <w:t>on the</w:t>
      </w:r>
      <w:r w:rsidR="007D6501" w:rsidRPr="007D6501">
        <w:rPr>
          <w:rFonts w:asciiTheme="minorHAnsi" w:hAnsiTheme="minorHAnsi" w:cstheme="minorHAnsi"/>
          <w:sz w:val="24"/>
          <w:szCs w:val="24"/>
        </w:rPr>
        <w:t xml:space="preserve"> </w:t>
      </w:r>
      <w:hyperlink r:id="rId11" w:history="1">
        <w:r w:rsidR="007D6501" w:rsidRPr="007D6501">
          <w:rPr>
            <w:rStyle w:val="Hyperlink"/>
            <w:rFonts w:asciiTheme="minorHAnsi" w:hAnsiTheme="minorHAnsi" w:cstheme="minorHAnsi"/>
            <w:sz w:val="24"/>
            <w:szCs w:val="24"/>
          </w:rPr>
          <w:t xml:space="preserve">OALM IPP website at https://oalm.od.nih.gov/IPP. </w:t>
        </w:r>
      </w:hyperlink>
      <w:r w:rsidR="007D6501" w:rsidRPr="007D6501">
        <w:rPr>
          <w:rFonts w:asciiTheme="minorHAnsi" w:hAnsiTheme="minorHAnsi" w:cstheme="minorHAnsi"/>
          <w:sz w:val="24"/>
          <w:szCs w:val="24"/>
        </w:rPr>
        <w:t xml:space="preserve"> </w:t>
      </w:r>
      <w:r w:rsidRPr="007D6501">
        <w:rPr>
          <w:rFonts w:asciiTheme="minorHAnsi" w:hAnsiTheme="minorHAnsi" w:cstheme="minorHAnsi"/>
          <w:sz w:val="24"/>
          <w:szCs w:val="24"/>
        </w:rPr>
        <w:t xml:space="preserve"> It is the Contractor/Vendor’s responsibility to periodically check the</w:t>
      </w:r>
      <w:r w:rsidRPr="00643165">
        <w:rPr>
          <w:rFonts w:asciiTheme="minorHAnsi" w:hAnsiTheme="minorHAnsi" w:cstheme="minorHAnsi"/>
          <w:sz w:val="24"/>
          <w:szCs w:val="24"/>
        </w:rPr>
        <w:t xml:space="preserve"> OALM IPP website and to be prepared to transition to IPP on the designated transition date. Questions concerning the transition to IPP should be directed to </w:t>
      </w:r>
      <w:hyperlink r:id="rId12" w:history="1">
        <w:r w:rsidRPr="00643165">
          <w:rPr>
            <w:rStyle w:val="Hyperlink"/>
            <w:rFonts w:asciiTheme="minorHAnsi" w:hAnsiTheme="minorHAnsi" w:cstheme="minorHAnsi"/>
            <w:sz w:val="24"/>
            <w:szCs w:val="24"/>
          </w:rPr>
          <w:t>NIH-IPPinvoicing@mail.nih.gov</w:t>
        </w:r>
      </w:hyperlink>
      <w:r w:rsidRPr="00643165">
        <w:rPr>
          <w:rFonts w:asciiTheme="minorHAnsi" w:hAnsiTheme="minorHAnsi" w:cstheme="minorHAnsi"/>
          <w:sz w:val="24"/>
          <w:szCs w:val="24"/>
        </w:rPr>
        <w:t>. Questions concerning this award should be directed to the NIH Contracting Officer.</w:t>
      </w:r>
    </w:p>
    <w:p w14:paraId="3D41708B" w14:textId="77777777" w:rsidR="00643165" w:rsidRPr="00643165" w:rsidRDefault="00643165" w:rsidP="00643165">
      <w:pPr>
        <w:ind w:left="1440"/>
        <w:rPr>
          <w:rFonts w:asciiTheme="minorHAnsi" w:hAnsiTheme="minorHAnsi" w:cstheme="minorHAnsi"/>
          <w:sz w:val="24"/>
          <w:szCs w:val="24"/>
        </w:rPr>
      </w:pPr>
    </w:p>
    <w:p w14:paraId="12875AAB" w14:textId="77777777" w:rsidR="00643165" w:rsidRPr="00643165" w:rsidRDefault="00643165" w:rsidP="00643165">
      <w:pPr>
        <w:ind w:left="1440"/>
        <w:rPr>
          <w:rFonts w:asciiTheme="minorHAnsi" w:hAnsiTheme="minorHAnsi" w:cstheme="minorHAnsi"/>
          <w:sz w:val="24"/>
          <w:szCs w:val="24"/>
        </w:rPr>
      </w:pPr>
      <w:r w:rsidRPr="00643165">
        <w:rPr>
          <w:rFonts w:asciiTheme="minorHAnsi" w:hAnsiTheme="minorHAnsi" w:cstheme="minorHAnsi"/>
          <w:sz w:val="24"/>
          <w:szCs w:val="24"/>
        </w:rPr>
        <w:t xml:space="preserve">All IPP invoices must contain a Unique Entity Identifier (UEI) which is located in the System for Award Management (SAM) and replaces the Dun &amp; Bradstreet Data Universal Numbering System (DUNS) number. </w:t>
      </w:r>
    </w:p>
    <w:p w14:paraId="6DAE0140" w14:textId="77777777" w:rsidR="00643165" w:rsidRPr="00643165" w:rsidRDefault="00643165" w:rsidP="00643165">
      <w:pPr>
        <w:ind w:left="2160"/>
        <w:rPr>
          <w:rFonts w:asciiTheme="minorHAnsi" w:hAnsiTheme="minorHAnsi" w:cstheme="minorHAnsi"/>
          <w:sz w:val="24"/>
          <w:szCs w:val="24"/>
        </w:rPr>
      </w:pPr>
    </w:p>
    <w:p w14:paraId="4772D7C1" w14:textId="77777777" w:rsidR="00643165" w:rsidRPr="00643165" w:rsidRDefault="00643165" w:rsidP="00643165">
      <w:pPr>
        <w:ind w:left="1440"/>
        <w:rPr>
          <w:rFonts w:asciiTheme="minorHAnsi" w:hAnsiTheme="minorHAnsi" w:cstheme="minorHAnsi"/>
          <w:sz w:val="24"/>
          <w:szCs w:val="24"/>
        </w:rPr>
      </w:pPr>
      <w:r w:rsidRPr="00643165">
        <w:rPr>
          <w:rFonts w:asciiTheme="minorHAnsi" w:hAnsiTheme="minorHAnsi" w:cstheme="minorHAnsi"/>
          <w:sz w:val="24"/>
          <w:szCs w:val="24"/>
        </w:rPr>
        <w:t xml:space="preserve">If this award is a parent indefinite delivery award or a Blanket Purchase Agreement Set-Up, then HHSAR 352.232-71 applies to all task/delivery orders or Blanket Purchase Agreement calls issued under this award. </w:t>
      </w:r>
    </w:p>
    <w:p w14:paraId="1BCBE959" w14:textId="77777777" w:rsidR="00643165" w:rsidRDefault="00643165" w:rsidP="00643165">
      <w:pPr>
        <w:rPr>
          <w:rFonts w:ascii="Cambria" w:hAnsi="Cambria"/>
          <w:sz w:val="28"/>
          <w:szCs w:val="28"/>
        </w:rPr>
      </w:pPr>
    </w:p>
    <w:p w14:paraId="78C3B3D3" w14:textId="77777777" w:rsidR="00643165" w:rsidRPr="00550AC5" w:rsidRDefault="00643165" w:rsidP="00643165">
      <w:pPr>
        <w:ind w:firstLine="720"/>
        <w:rPr>
          <w:rFonts w:asciiTheme="minorHAnsi" w:hAnsiTheme="minorHAnsi" w:cstheme="minorHAnsi"/>
          <w:color w:val="FF0000"/>
          <w:sz w:val="24"/>
          <w:szCs w:val="24"/>
        </w:rPr>
      </w:pPr>
      <w:r w:rsidRPr="00550AC5">
        <w:rPr>
          <w:rFonts w:asciiTheme="minorHAnsi" w:hAnsiTheme="minorHAnsi" w:cstheme="minorHAnsi"/>
          <w:color w:val="FF0000"/>
          <w:sz w:val="24"/>
          <w:szCs w:val="24"/>
        </w:rPr>
        <w:t>Include the below HHSAR clause in full text under Article I.4.:</w:t>
      </w:r>
    </w:p>
    <w:p w14:paraId="06D6A436" w14:textId="77777777" w:rsidR="00643165" w:rsidRDefault="00643165" w:rsidP="00643165">
      <w:pPr>
        <w:rPr>
          <w:rFonts w:ascii="Cambria" w:hAnsi="Cambria"/>
          <w:sz w:val="28"/>
          <w:szCs w:val="28"/>
        </w:rPr>
      </w:pPr>
    </w:p>
    <w:p w14:paraId="73665726" w14:textId="77777777" w:rsidR="00643165" w:rsidRPr="00643165" w:rsidRDefault="00643165" w:rsidP="00643165">
      <w:pPr>
        <w:pStyle w:val="Default"/>
        <w:ind w:left="1440"/>
        <w:rPr>
          <w:rFonts w:asciiTheme="minorHAnsi" w:hAnsiTheme="minorHAnsi" w:cstheme="minorHAnsi"/>
          <w:color w:val="auto"/>
        </w:rPr>
      </w:pPr>
      <w:r w:rsidRPr="00643165">
        <w:rPr>
          <w:rFonts w:asciiTheme="minorHAnsi" w:hAnsiTheme="minorHAnsi" w:cstheme="minorHAnsi"/>
          <w:b/>
          <w:bCs/>
          <w:color w:val="auto"/>
        </w:rPr>
        <w:t>HHSAR 352.232-71</w:t>
      </w:r>
      <w:r w:rsidRPr="00643165">
        <w:rPr>
          <w:rFonts w:asciiTheme="minorHAnsi" w:hAnsiTheme="minorHAnsi" w:cstheme="minorHAnsi"/>
          <w:color w:val="auto"/>
        </w:rPr>
        <w:t xml:space="preserve"> </w:t>
      </w:r>
      <w:r w:rsidRPr="00643165">
        <w:rPr>
          <w:rFonts w:asciiTheme="minorHAnsi" w:hAnsiTheme="minorHAnsi" w:cstheme="minorHAnsi"/>
          <w:b/>
          <w:bCs/>
          <w:color w:val="auto"/>
        </w:rPr>
        <w:t>Electronic Submission of Payment Requests (February 2, 2022)</w:t>
      </w:r>
    </w:p>
    <w:p w14:paraId="382A3B1A" w14:textId="77777777" w:rsidR="00643165" w:rsidRPr="00643165" w:rsidRDefault="00643165" w:rsidP="00643165">
      <w:pPr>
        <w:pStyle w:val="Default"/>
        <w:rPr>
          <w:rFonts w:asciiTheme="minorHAnsi" w:hAnsiTheme="minorHAnsi" w:cstheme="minorHAnsi"/>
          <w:b/>
          <w:bCs/>
          <w:color w:val="auto"/>
        </w:rPr>
      </w:pPr>
    </w:p>
    <w:p w14:paraId="55774FBA" w14:textId="77777777" w:rsidR="00550AC5" w:rsidRPr="00643165" w:rsidRDefault="00550AC5" w:rsidP="00550AC5">
      <w:pPr>
        <w:pStyle w:val="Default"/>
        <w:numPr>
          <w:ilvl w:val="0"/>
          <w:numId w:val="8"/>
        </w:numPr>
        <w:rPr>
          <w:rFonts w:asciiTheme="minorHAnsi" w:eastAsia="Times New Roman" w:hAnsiTheme="minorHAnsi" w:cstheme="minorHAnsi"/>
          <w:color w:val="auto"/>
        </w:rPr>
      </w:pPr>
      <w:r w:rsidRPr="00643165">
        <w:rPr>
          <w:rFonts w:asciiTheme="minorHAnsi" w:eastAsia="Times New Roman" w:hAnsiTheme="minorHAnsi" w:cstheme="minorHAnsi"/>
          <w:i/>
          <w:iCs/>
          <w:color w:val="auto"/>
        </w:rPr>
        <w:t xml:space="preserve">Definitions. </w:t>
      </w:r>
      <w:r w:rsidRPr="00643165">
        <w:rPr>
          <w:rFonts w:asciiTheme="minorHAnsi" w:eastAsia="Times New Roman" w:hAnsiTheme="minorHAnsi" w:cstheme="minorHAnsi"/>
          <w:color w:val="auto"/>
        </w:rPr>
        <w:t xml:space="preserve">As used in this clause— </w:t>
      </w:r>
    </w:p>
    <w:p w14:paraId="5D3A7B8B" w14:textId="77777777" w:rsidR="00550AC5" w:rsidRPr="00643165" w:rsidRDefault="00550AC5" w:rsidP="00550AC5">
      <w:pPr>
        <w:pStyle w:val="Default"/>
        <w:ind w:left="1440"/>
        <w:rPr>
          <w:rFonts w:asciiTheme="minorHAnsi" w:hAnsiTheme="minorHAnsi" w:cstheme="minorHAnsi"/>
          <w:color w:val="auto"/>
        </w:rPr>
      </w:pPr>
      <w:r w:rsidRPr="00643165">
        <w:rPr>
          <w:rFonts w:asciiTheme="minorHAnsi" w:hAnsiTheme="minorHAnsi" w:cstheme="minorHAnsi"/>
          <w:i/>
          <w:iCs/>
          <w:color w:val="auto"/>
        </w:rPr>
        <w:t xml:space="preserve">Payment request </w:t>
      </w:r>
      <w:r w:rsidRPr="00643165">
        <w:rPr>
          <w:rFonts w:asciiTheme="minorHAnsi" w:hAnsiTheme="minorHAnsi" w:cstheme="minorHAnsi"/>
          <w:color w:val="auto"/>
        </w:rPr>
        <w:t xml:space="preserve">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77916C2D" w14:textId="5C692017" w:rsidR="00643165" w:rsidRPr="00643165" w:rsidRDefault="00643165" w:rsidP="00550AC5">
      <w:pPr>
        <w:pStyle w:val="Default"/>
        <w:ind w:left="1440"/>
        <w:rPr>
          <w:rFonts w:asciiTheme="minorHAnsi" w:hAnsiTheme="minorHAnsi" w:cstheme="minorHAnsi"/>
          <w:color w:val="auto"/>
        </w:rPr>
      </w:pPr>
      <w:r w:rsidRPr="00643165">
        <w:rPr>
          <w:rFonts w:asciiTheme="minorHAnsi" w:hAnsiTheme="minorHAnsi" w:cstheme="minorHAnsi"/>
          <w:color w:val="auto"/>
        </w:rPr>
        <w:t xml:space="preserve">(b)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 </w:t>
      </w:r>
      <w:hyperlink r:id="rId13" w:history="1">
        <w:r w:rsidRPr="00643165">
          <w:rPr>
            <w:rStyle w:val="Hyperlink"/>
            <w:rFonts w:asciiTheme="minorHAnsi" w:hAnsiTheme="minorHAnsi" w:cstheme="minorHAnsi"/>
            <w:i/>
            <w:iCs/>
            <w:color w:val="auto"/>
          </w:rPr>
          <w:t>www.ipp.gov</w:t>
        </w:r>
      </w:hyperlink>
      <w:r w:rsidRPr="00643165">
        <w:rPr>
          <w:rFonts w:asciiTheme="minorHAnsi" w:hAnsiTheme="minorHAnsi" w:cstheme="minorHAnsi"/>
          <w:color w:val="auto"/>
        </w:rPr>
        <w:t xml:space="preserve"> or any successor site. </w:t>
      </w:r>
    </w:p>
    <w:p w14:paraId="20EFEA25" w14:textId="77777777" w:rsidR="00643165" w:rsidRPr="00643165" w:rsidRDefault="00643165" w:rsidP="00643165">
      <w:pPr>
        <w:pStyle w:val="Default"/>
        <w:ind w:left="1440"/>
        <w:rPr>
          <w:rFonts w:asciiTheme="minorHAnsi" w:hAnsiTheme="minorHAnsi" w:cstheme="minorHAnsi"/>
          <w:color w:val="auto"/>
        </w:rPr>
      </w:pPr>
      <w:r w:rsidRPr="00643165">
        <w:rPr>
          <w:rFonts w:asciiTheme="minorHAnsi" w:hAnsiTheme="minorHAnsi" w:cstheme="minorHAnsi"/>
          <w:color w:val="auto"/>
        </w:rPr>
        <w:t xml:space="preserve">(c) The Contractor may submit payment requests using other than IPP only when the Contracting Officer authorizes alternate procedures in writing in accordance with HHS procedures. </w:t>
      </w:r>
    </w:p>
    <w:p w14:paraId="2EF64138" w14:textId="2C24FD54" w:rsidR="00643165" w:rsidRDefault="00643165" w:rsidP="00643165">
      <w:pPr>
        <w:pStyle w:val="Default"/>
        <w:ind w:left="1440"/>
        <w:rPr>
          <w:rFonts w:asciiTheme="minorHAnsi" w:hAnsiTheme="minorHAnsi" w:cstheme="minorHAnsi"/>
          <w:color w:val="auto"/>
        </w:rPr>
      </w:pPr>
      <w:r w:rsidRPr="00643165">
        <w:rPr>
          <w:rFonts w:asciiTheme="minorHAnsi" w:hAnsiTheme="minorHAnsi" w:cstheme="minorHAnsi"/>
          <w:color w:val="auto"/>
        </w:rPr>
        <w:t xml:space="preserve">(d) If alternate payment procedures are authorized, the Contractor shall include a copy of the Contracting Officer’s written authorization with each payment request. </w:t>
      </w:r>
    </w:p>
    <w:p w14:paraId="22174AD2" w14:textId="77777777" w:rsidR="00550AC5" w:rsidRPr="00643165" w:rsidRDefault="00550AC5" w:rsidP="00643165">
      <w:pPr>
        <w:pStyle w:val="Default"/>
        <w:ind w:left="1440"/>
        <w:rPr>
          <w:rFonts w:asciiTheme="minorHAnsi" w:hAnsiTheme="minorHAnsi" w:cstheme="minorHAnsi"/>
          <w:color w:val="auto"/>
        </w:rPr>
      </w:pPr>
    </w:p>
    <w:p w14:paraId="3830C887" w14:textId="4E68E2C6" w:rsidR="00643165" w:rsidRPr="00643165" w:rsidRDefault="004E1E62" w:rsidP="004E1E62">
      <w:pPr>
        <w:pStyle w:val="Default"/>
        <w:ind w:left="2160" w:firstLine="720"/>
        <w:rPr>
          <w:rFonts w:asciiTheme="minorHAnsi" w:hAnsiTheme="minorHAnsi" w:cstheme="minorHAnsi"/>
          <w:color w:val="auto"/>
        </w:rPr>
      </w:pPr>
      <w:r>
        <w:rPr>
          <w:rFonts w:asciiTheme="minorHAnsi" w:hAnsiTheme="minorHAnsi" w:cstheme="minorHAnsi"/>
          <w:color w:val="auto"/>
        </w:rPr>
        <w:t xml:space="preserve">                       </w:t>
      </w:r>
      <w:r w:rsidR="00643165" w:rsidRPr="00643165">
        <w:rPr>
          <w:rFonts w:asciiTheme="minorHAnsi" w:hAnsiTheme="minorHAnsi" w:cstheme="minorHAnsi"/>
          <w:color w:val="auto"/>
        </w:rPr>
        <w:t>(End of Clause)</w:t>
      </w:r>
    </w:p>
    <w:p w14:paraId="4289ABF3" w14:textId="77777777" w:rsidR="00643165" w:rsidRPr="00643165" w:rsidRDefault="00643165" w:rsidP="00643165">
      <w:pPr>
        <w:rPr>
          <w:rFonts w:asciiTheme="minorHAnsi" w:hAnsiTheme="minorHAnsi" w:cstheme="minorHAnsi"/>
          <w:color w:val="7030A0"/>
          <w:sz w:val="24"/>
          <w:szCs w:val="24"/>
        </w:rPr>
      </w:pPr>
    </w:p>
    <w:p w14:paraId="36965900" w14:textId="0D92F508" w:rsidR="00643165" w:rsidRPr="00643165" w:rsidRDefault="00643165" w:rsidP="00643165">
      <w:pPr>
        <w:pStyle w:val="ListParagraph"/>
        <w:rPr>
          <w:rFonts w:asciiTheme="minorHAnsi" w:hAnsiTheme="minorHAnsi" w:cstheme="minorHAnsi"/>
          <w:b/>
          <w:bCs/>
          <w:color w:val="FF0000"/>
          <w:sz w:val="24"/>
          <w:szCs w:val="24"/>
        </w:rPr>
      </w:pPr>
      <w:r w:rsidRPr="00643165">
        <w:rPr>
          <w:rFonts w:asciiTheme="minorHAnsi" w:hAnsiTheme="minorHAnsi" w:cstheme="minorHAnsi"/>
          <w:b/>
          <w:bCs/>
          <w:color w:val="FF0000"/>
          <w:sz w:val="24"/>
          <w:szCs w:val="24"/>
        </w:rPr>
        <w:t xml:space="preserve">Include a copy of the NIH OFM Electronic Invoice </w:t>
      </w:r>
      <w:r w:rsidR="004E1E62">
        <w:rPr>
          <w:rFonts w:asciiTheme="minorHAnsi" w:hAnsiTheme="minorHAnsi" w:cstheme="minorHAnsi"/>
          <w:b/>
          <w:bCs/>
          <w:color w:val="FF0000"/>
          <w:sz w:val="24"/>
          <w:szCs w:val="24"/>
        </w:rPr>
        <w:t xml:space="preserve">Step-by-Step </w:t>
      </w:r>
      <w:r w:rsidRPr="00643165">
        <w:rPr>
          <w:rFonts w:asciiTheme="minorHAnsi" w:hAnsiTheme="minorHAnsi" w:cstheme="minorHAnsi"/>
          <w:b/>
          <w:bCs/>
          <w:color w:val="FF0000"/>
          <w:sz w:val="24"/>
          <w:szCs w:val="24"/>
        </w:rPr>
        <w:t>Submission instructions as an attachment to the award.</w:t>
      </w:r>
    </w:p>
    <w:p w14:paraId="40E13908" w14:textId="77777777" w:rsidR="00643165" w:rsidRPr="00643165" w:rsidRDefault="00643165" w:rsidP="00643165">
      <w:pPr>
        <w:rPr>
          <w:rFonts w:asciiTheme="minorHAnsi" w:hAnsiTheme="minorHAnsi" w:cstheme="minorHAnsi"/>
          <w:sz w:val="24"/>
          <w:szCs w:val="24"/>
        </w:rPr>
      </w:pPr>
    </w:p>
    <w:p w14:paraId="1B55AE31" w14:textId="77777777" w:rsidR="00643165" w:rsidRPr="00550AC5" w:rsidRDefault="00643165" w:rsidP="00643165">
      <w:pPr>
        <w:spacing w:line="252" w:lineRule="auto"/>
        <w:rPr>
          <w:rFonts w:asciiTheme="minorHAnsi" w:hAnsiTheme="minorHAnsi" w:cstheme="minorHAnsi"/>
          <w:b/>
          <w:bCs/>
          <w:sz w:val="28"/>
          <w:szCs w:val="28"/>
        </w:rPr>
      </w:pPr>
      <w:r w:rsidRPr="00550AC5">
        <w:rPr>
          <w:rFonts w:asciiTheme="minorHAnsi" w:hAnsiTheme="minorHAnsi" w:cstheme="minorHAnsi"/>
          <w:b/>
          <w:bCs/>
          <w:sz w:val="28"/>
          <w:szCs w:val="28"/>
        </w:rPr>
        <w:t>Scenario 3: Use the Invoice Instructions for Vendors who are in IPP when:</w:t>
      </w:r>
    </w:p>
    <w:p w14:paraId="41084FD0" w14:textId="77777777"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 xml:space="preserve">Document Generation System </w:t>
      </w:r>
      <w:r w:rsidRPr="00550AC5">
        <w:rPr>
          <w:rFonts w:asciiTheme="minorHAnsi" w:eastAsia="Times New Roman" w:hAnsiTheme="minorHAnsi" w:cstheme="minorHAnsi"/>
          <w:sz w:val="24"/>
          <w:szCs w:val="24"/>
          <w:u w:val="single"/>
        </w:rPr>
        <w:t>is not</w:t>
      </w:r>
      <w:r w:rsidRPr="00550AC5">
        <w:rPr>
          <w:rFonts w:asciiTheme="minorHAnsi" w:eastAsia="Times New Roman" w:hAnsiTheme="minorHAnsi" w:cstheme="minorHAnsi"/>
          <w:sz w:val="24"/>
          <w:szCs w:val="24"/>
        </w:rPr>
        <w:t xml:space="preserve"> being used</w:t>
      </w:r>
    </w:p>
    <w:p w14:paraId="76EAB95F" w14:textId="5AC59BEC"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Simplified Acquisition award is being made</w:t>
      </w:r>
      <w:r w:rsidR="007D6501">
        <w:rPr>
          <w:rFonts w:asciiTheme="minorHAnsi" w:eastAsia="Times New Roman" w:hAnsiTheme="minorHAnsi" w:cstheme="minorHAnsi"/>
          <w:sz w:val="24"/>
          <w:szCs w:val="24"/>
        </w:rPr>
        <w:t>, and</w:t>
      </w:r>
    </w:p>
    <w:p w14:paraId="25D67769" w14:textId="29F81EEF"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 xml:space="preserve">Contractor/Vendor </w:t>
      </w:r>
      <w:r w:rsidRPr="00550AC5">
        <w:rPr>
          <w:rFonts w:asciiTheme="minorHAnsi" w:eastAsia="Times New Roman" w:hAnsiTheme="minorHAnsi" w:cstheme="minorHAnsi"/>
          <w:sz w:val="24"/>
          <w:szCs w:val="24"/>
          <w:u w:val="single"/>
        </w:rPr>
        <w:t>has</w:t>
      </w:r>
      <w:r w:rsidRPr="00550AC5">
        <w:rPr>
          <w:rFonts w:asciiTheme="minorHAnsi" w:eastAsia="Times New Roman" w:hAnsiTheme="minorHAnsi" w:cstheme="minorHAnsi"/>
          <w:sz w:val="24"/>
          <w:szCs w:val="24"/>
        </w:rPr>
        <w:t xml:space="preserve"> transitioned to IPP (</w:t>
      </w:r>
      <w:r w:rsidRPr="00550AC5">
        <w:rPr>
          <w:rFonts w:asciiTheme="minorHAnsi" w:hAnsiTheme="minorHAnsi" w:cstheme="minorHAnsi"/>
          <w:sz w:val="24"/>
          <w:szCs w:val="24"/>
        </w:rPr>
        <w:t xml:space="preserve">“Vendor IPP Enabled = Yes” </w:t>
      </w:r>
      <w:r w:rsidRPr="00550AC5">
        <w:rPr>
          <w:rFonts w:asciiTheme="minorHAnsi" w:hAnsiTheme="minorHAnsi" w:cstheme="minorHAnsi"/>
          <w:sz w:val="24"/>
          <w:szCs w:val="24"/>
          <w:u w:val="single"/>
        </w:rPr>
        <w:t>and</w:t>
      </w:r>
      <w:r w:rsidRPr="00550AC5">
        <w:rPr>
          <w:rFonts w:asciiTheme="minorHAnsi" w:hAnsiTheme="minorHAnsi" w:cstheme="minorHAnsi"/>
          <w:sz w:val="24"/>
          <w:szCs w:val="24"/>
        </w:rPr>
        <w:t xml:space="preserve"> “Vendor Site IPP Status = Matched”</w:t>
      </w:r>
      <w:r w:rsidRPr="00550AC5">
        <w:rPr>
          <w:rFonts w:asciiTheme="minorHAnsi" w:eastAsia="Times New Roman" w:hAnsiTheme="minorHAnsi" w:cstheme="minorHAnsi"/>
          <w:sz w:val="24"/>
          <w:szCs w:val="24"/>
        </w:rPr>
        <w:t xml:space="preserve">) </w:t>
      </w:r>
      <w:r w:rsidR="007D6501">
        <w:rPr>
          <w:rFonts w:asciiTheme="minorHAnsi" w:eastAsia="Times New Roman" w:hAnsiTheme="minorHAnsi" w:cstheme="minorHAnsi"/>
          <w:sz w:val="24"/>
          <w:szCs w:val="24"/>
        </w:rPr>
        <w:t>OR</w:t>
      </w:r>
      <w:r w:rsidRPr="00550AC5">
        <w:rPr>
          <w:rFonts w:asciiTheme="minorHAnsi" w:eastAsia="Times New Roman" w:hAnsiTheme="minorHAnsi" w:cstheme="minorHAnsi"/>
          <w:sz w:val="24"/>
          <w:szCs w:val="24"/>
        </w:rPr>
        <w:t xml:space="preserve"> the Buyer/Contracting Officer cannot locate the vendor in NBS and needs to Add a New Vendor in NBS in order to make the award.</w:t>
      </w:r>
    </w:p>
    <w:p w14:paraId="2FAFC166" w14:textId="77777777"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 xml:space="preserve">Modifications incorporating the IPP language must be bi-laterally executed using the SF30 form (Contractor/Vendor and Contracting Officer must sign the modification). </w:t>
      </w:r>
    </w:p>
    <w:p w14:paraId="049B401F" w14:textId="77777777" w:rsidR="00643165" w:rsidRPr="00550AC5" w:rsidRDefault="00643165" w:rsidP="00643165">
      <w:pPr>
        <w:spacing w:line="252" w:lineRule="auto"/>
        <w:rPr>
          <w:rFonts w:asciiTheme="minorHAnsi" w:hAnsiTheme="minorHAnsi" w:cstheme="minorHAnsi"/>
          <w:sz w:val="24"/>
          <w:szCs w:val="24"/>
        </w:rPr>
      </w:pPr>
    </w:p>
    <w:p w14:paraId="52F7A579" w14:textId="4041F7C1" w:rsidR="00643165" w:rsidRPr="007D6501" w:rsidRDefault="00643165" w:rsidP="00643165">
      <w:pPr>
        <w:spacing w:line="252" w:lineRule="auto"/>
        <w:ind w:left="720"/>
        <w:rPr>
          <w:rFonts w:asciiTheme="minorHAnsi" w:hAnsiTheme="minorHAnsi" w:cstheme="minorHAnsi"/>
          <w:b/>
          <w:bCs/>
          <w:color w:val="FF0000"/>
          <w:sz w:val="24"/>
          <w:szCs w:val="24"/>
        </w:rPr>
      </w:pPr>
      <w:r w:rsidRPr="007D6501">
        <w:rPr>
          <w:rFonts w:asciiTheme="minorHAnsi" w:hAnsiTheme="minorHAnsi" w:cstheme="minorHAnsi"/>
          <w:sz w:val="24"/>
          <w:szCs w:val="24"/>
        </w:rPr>
        <w:t>Please use the Invoice Instructions in the PRISM Library under Q1 or the attachment that is posted on</w:t>
      </w:r>
      <w:hyperlink r:id="rId14" w:history="1">
        <w:r w:rsidR="007D6501" w:rsidRPr="007D6501">
          <w:rPr>
            <w:rFonts w:asciiTheme="minorHAnsi" w:hAnsiTheme="minorHAnsi" w:cstheme="minorHAnsi"/>
            <w:sz w:val="24"/>
            <w:szCs w:val="24"/>
          </w:rPr>
          <w:t xml:space="preserve"> </w:t>
        </w:r>
      </w:hyperlink>
      <w:r w:rsidR="007D6501" w:rsidRPr="007D6501">
        <w:rPr>
          <w:rFonts w:asciiTheme="minorHAnsi" w:hAnsiTheme="minorHAnsi" w:cstheme="minorHAnsi"/>
          <w:sz w:val="24"/>
          <w:szCs w:val="24"/>
        </w:rPr>
        <w:t xml:space="preserve"> </w:t>
      </w:r>
      <w:hyperlink r:id="rId15" w:history="1">
        <w:r w:rsidR="007D6501" w:rsidRPr="007D6501">
          <w:rPr>
            <w:rStyle w:val="Hyperlink"/>
            <w:rFonts w:asciiTheme="minorHAnsi" w:hAnsiTheme="minorHAnsi" w:cstheme="minorHAnsi"/>
            <w:sz w:val="24"/>
            <w:szCs w:val="24"/>
          </w:rPr>
          <w:t>the ASRB SharePo</w:t>
        </w:r>
        <w:r w:rsidR="007D6501" w:rsidRPr="007D6501">
          <w:rPr>
            <w:rStyle w:val="Hyperlink"/>
            <w:rFonts w:asciiTheme="minorHAnsi" w:hAnsiTheme="minorHAnsi" w:cstheme="minorHAnsi"/>
            <w:sz w:val="24"/>
            <w:szCs w:val="24"/>
          </w:rPr>
          <w:t>i</w:t>
        </w:r>
        <w:r w:rsidR="007D6501" w:rsidRPr="007D6501">
          <w:rPr>
            <w:rStyle w:val="Hyperlink"/>
            <w:rFonts w:asciiTheme="minorHAnsi" w:hAnsiTheme="minorHAnsi" w:cstheme="minorHAnsi"/>
            <w:sz w:val="24"/>
            <w:szCs w:val="24"/>
          </w:rPr>
          <w:t>nt Site</w:t>
        </w:r>
      </w:hyperlink>
      <w:r w:rsidR="007D6501" w:rsidRPr="007D6501">
        <w:rPr>
          <w:rFonts w:asciiTheme="minorHAnsi" w:hAnsiTheme="minorHAnsi" w:cstheme="minorHAnsi"/>
          <w:sz w:val="24"/>
          <w:szCs w:val="24"/>
        </w:rPr>
        <w:t xml:space="preserve"> </w:t>
      </w:r>
      <w:r w:rsidRPr="007D6501">
        <w:rPr>
          <w:rFonts w:asciiTheme="minorHAnsi" w:hAnsiTheme="minorHAnsi" w:cstheme="minorHAnsi"/>
          <w:sz w:val="24"/>
          <w:szCs w:val="24"/>
        </w:rPr>
        <w:t>for Vendors who are in IPP.</w:t>
      </w:r>
    </w:p>
    <w:p w14:paraId="0194065A" w14:textId="77777777" w:rsidR="00643165" w:rsidRPr="007D6501" w:rsidRDefault="00643165" w:rsidP="00643165">
      <w:pPr>
        <w:spacing w:line="252" w:lineRule="auto"/>
        <w:rPr>
          <w:rFonts w:asciiTheme="minorHAnsi" w:hAnsiTheme="minorHAnsi" w:cstheme="minorHAnsi"/>
          <w:sz w:val="24"/>
          <w:szCs w:val="24"/>
        </w:rPr>
      </w:pPr>
    </w:p>
    <w:p w14:paraId="26C453AF" w14:textId="77777777" w:rsidR="00643165" w:rsidRPr="00550AC5" w:rsidRDefault="00643165" w:rsidP="00643165">
      <w:pPr>
        <w:spacing w:line="252" w:lineRule="auto"/>
        <w:rPr>
          <w:rFonts w:asciiTheme="minorHAnsi" w:hAnsiTheme="minorHAnsi" w:cstheme="minorHAnsi"/>
          <w:b/>
          <w:bCs/>
          <w:sz w:val="28"/>
          <w:szCs w:val="28"/>
        </w:rPr>
      </w:pPr>
      <w:r w:rsidRPr="00550AC5">
        <w:rPr>
          <w:rFonts w:asciiTheme="minorHAnsi" w:hAnsiTheme="minorHAnsi" w:cstheme="minorHAnsi"/>
          <w:b/>
          <w:bCs/>
          <w:sz w:val="28"/>
          <w:szCs w:val="28"/>
        </w:rPr>
        <w:t>Scenario 4: Use the Invoice Instructions for Vendors who have not yet transitioned to IPP when:</w:t>
      </w:r>
    </w:p>
    <w:p w14:paraId="54CB21C3" w14:textId="77777777"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 xml:space="preserve">Document Generation System </w:t>
      </w:r>
      <w:r w:rsidRPr="00550AC5">
        <w:rPr>
          <w:rFonts w:asciiTheme="minorHAnsi" w:eastAsia="Times New Roman" w:hAnsiTheme="minorHAnsi" w:cstheme="minorHAnsi"/>
          <w:sz w:val="24"/>
          <w:szCs w:val="24"/>
          <w:u w:val="single"/>
        </w:rPr>
        <w:t>is not</w:t>
      </w:r>
      <w:r w:rsidRPr="00550AC5">
        <w:rPr>
          <w:rFonts w:asciiTheme="minorHAnsi" w:eastAsia="Times New Roman" w:hAnsiTheme="minorHAnsi" w:cstheme="minorHAnsi"/>
          <w:sz w:val="24"/>
          <w:szCs w:val="24"/>
        </w:rPr>
        <w:t xml:space="preserve"> being used</w:t>
      </w:r>
    </w:p>
    <w:p w14:paraId="0FDB1C3C" w14:textId="77777777"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Simplified Acquisition award is being made</w:t>
      </w:r>
    </w:p>
    <w:p w14:paraId="63D6D242" w14:textId="4CE5A928"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t xml:space="preserve">Contractor/Vendor </w:t>
      </w:r>
      <w:r w:rsidRPr="00550AC5">
        <w:rPr>
          <w:rFonts w:asciiTheme="minorHAnsi" w:eastAsia="Times New Roman" w:hAnsiTheme="minorHAnsi" w:cstheme="minorHAnsi"/>
          <w:sz w:val="24"/>
          <w:szCs w:val="24"/>
          <w:u w:val="single"/>
        </w:rPr>
        <w:t>has not</w:t>
      </w:r>
      <w:r w:rsidRPr="00550AC5">
        <w:rPr>
          <w:rFonts w:asciiTheme="minorHAnsi" w:eastAsia="Times New Roman" w:hAnsiTheme="minorHAnsi" w:cstheme="minorHAnsi"/>
          <w:sz w:val="24"/>
          <w:szCs w:val="24"/>
        </w:rPr>
        <w:t xml:space="preserve"> transitioned to IPP (</w:t>
      </w:r>
      <w:r w:rsidRPr="00550AC5">
        <w:rPr>
          <w:rFonts w:asciiTheme="minorHAnsi" w:hAnsiTheme="minorHAnsi" w:cstheme="minorHAnsi"/>
          <w:sz w:val="24"/>
          <w:szCs w:val="24"/>
        </w:rPr>
        <w:t>“Vendor IPP Enabled”</w:t>
      </w:r>
      <w:r w:rsidR="007D6501">
        <w:rPr>
          <w:rFonts w:asciiTheme="minorHAnsi" w:hAnsiTheme="minorHAnsi" w:cstheme="minorHAnsi"/>
          <w:sz w:val="24"/>
          <w:szCs w:val="24"/>
        </w:rPr>
        <w:t xml:space="preserve"> is Blank</w:t>
      </w:r>
      <w:r w:rsidRPr="00550AC5">
        <w:rPr>
          <w:rFonts w:asciiTheme="minorHAnsi" w:hAnsiTheme="minorHAnsi" w:cstheme="minorHAnsi"/>
          <w:sz w:val="24"/>
          <w:szCs w:val="24"/>
        </w:rPr>
        <w:t xml:space="preserve"> </w:t>
      </w:r>
      <w:r w:rsidRPr="00550AC5">
        <w:rPr>
          <w:rFonts w:asciiTheme="minorHAnsi" w:hAnsiTheme="minorHAnsi" w:cstheme="minorHAnsi"/>
          <w:sz w:val="24"/>
          <w:szCs w:val="24"/>
          <w:u w:val="single"/>
        </w:rPr>
        <w:t>and/or</w:t>
      </w:r>
      <w:r w:rsidRPr="00550AC5">
        <w:rPr>
          <w:rFonts w:asciiTheme="minorHAnsi" w:hAnsiTheme="minorHAnsi" w:cstheme="minorHAnsi"/>
          <w:sz w:val="24"/>
          <w:szCs w:val="24"/>
        </w:rPr>
        <w:t xml:space="preserve"> “Vendor Site IPP Status = Eligible Not Matched”</w:t>
      </w:r>
      <w:r w:rsidR="007D6501">
        <w:rPr>
          <w:rFonts w:asciiTheme="minorHAnsi" w:hAnsiTheme="minorHAnsi" w:cstheme="minorHAnsi"/>
          <w:sz w:val="24"/>
          <w:szCs w:val="24"/>
        </w:rPr>
        <w:t xml:space="preserve"> OR is Blank</w:t>
      </w:r>
      <w:r w:rsidRPr="00550AC5">
        <w:rPr>
          <w:rFonts w:asciiTheme="minorHAnsi" w:eastAsia="Times New Roman" w:hAnsiTheme="minorHAnsi" w:cstheme="minorHAnsi"/>
          <w:sz w:val="24"/>
          <w:szCs w:val="24"/>
        </w:rPr>
        <w:t>)</w:t>
      </w:r>
    </w:p>
    <w:p w14:paraId="434D0B1D" w14:textId="77777777" w:rsidR="00643165" w:rsidRPr="00550AC5" w:rsidRDefault="00643165" w:rsidP="00643165">
      <w:pPr>
        <w:pStyle w:val="ListParagraph"/>
        <w:numPr>
          <w:ilvl w:val="0"/>
          <w:numId w:val="3"/>
        </w:numPr>
        <w:spacing w:line="252" w:lineRule="auto"/>
        <w:rPr>
          <w:rFonts w:asciiTheme="minorHAnsi" w:eastAsia="Times New Roman" w:hAnsiTheme="minorHAnsi" w:cstheme="minorHAnsi"/>
          <w:sz w:val="24"/>
          <w:szCs w:val="24"/>
        </w:rPr>
      </w:pPr>
      <w:r w:rsidRPr="00550AC5">
        <w:rPr>
          <w:rFonts w:asciiTheme="minorHAnsi" w:eastAsia="Times New Roman" w:hAnsiTheme="minorHAnsi" w:cstheme="minorHAnsi"/>
          <w:sz w:val="24"/>
          <w:szCs w:val="24"/>
        </w:rPr>
        <w:lastRenderedPageBreak/>
        <w:t xml:space="preserve">Modifications incorporating the IPP language must be bi-laterally executed using the SF30 form (Contractor/Vendor and Contracting Officer must sign the modification). Existing awards can be modified </w:t>
      </w:r>
      <w:r w:rsidRPr="00550AC5">
        <w:rPr>
          <w:rFonts w:asciiTheme="minorHAnsi" w:hAnsiTheme="minorHAnsi" w:cstheme="minorHAnsi"/>
          <w:sz w:val="24"/>
          <w:szCs w:val="24"/>
        </w:rPr>
        <w:t>in advance of OALM’s notification that a future IPP award is needed under Waves 3 through Waves 5.</w:t>
      </w:r>
    </w:p>
    <w:p w14:paraId="7DB028E7" w14:textId="77777777" w:rsidR="00643165" w:rsidRPr="00550AC5" w:rsidRDefault="00643165" w:rsidP="00643165">
      <w:pPr>
        <w:spacing w:line="252" w:lineRule="auto"/>
        <w:rPr>
          <w:rFonts w:asciiTheme="minorHAnsi" w:hAnsiTheme="minorHAnsi" w:cstheme="minorHAnsi"/>
          <w:sz w:val="24"/>
          <w:szCs w:val="24"/>
        </w:rPr>
      </w:pPr>
    </w:p>
    <w:p w14:paraId="6A1E3029" w14:textId="09E3DB23" w:rsidR="00643165" w:rsidRPr="00550AC5" w:rsidRDefault="007D6501" w:rsidP="00643165">
      <w:pPr>
        <w:spacing w:line="252" w:lineRule="auto"/>
        <w:ind w:left="720"/>
        <w:rPr>
          <w:rFonts w:asciiTheme="minorHAnsi" w:hAnsiTheme="minorHAnsi" w:cstheme="minorHAnsi"/>
          <w:b/>
          <w:bCs/>
          <w:color w:val="FF0000"/>
          <w:sz w:val="24"/>
          <w:szCs w:val="24"/>
        </w:rPr>
      </w:pPr>
      <w:r>
        <w:rPr>
          <w:rFonts w:asciiTheme="minorHAnsi" w:hAnsiTheme="minorHAnsi" w:cstheme="minorHAnsi"/>
          <w:sz w:val="24"/>
          <w:szCs w:val="24"/>
        </w:rPr>
        <w:t>U</w:t>
      </w:r>
      <w:r w:rsidR="00643165" w:rsidRPr="00550AC5">
        <w:rPr>
          <w:rFonts w:asciiTheme="minorHAnsi" w:hAnsiTheme="minorHAnsi" w:cstheme="minorHAnsi"/>
          <w:sz w:val="24"/>
          <w:szCs w:val="24"/>
        </w:rPr>
        <w:t xml:space="preserve">se the Invoice Instructions in the PRISM Library under Q2 or the attachment that is posted on </w:t>
      </w:r>
      <w:hyperlink r:id="rId16" w:history="1">
        <w:r w:rsidR="00643165" w:rsidRPr="00550AC5">
          <w:rPr>
            <w:rStyle w:val="Hyperlink"/>
            <w:rFonts w:asciiTheme="minorHAnsi" w:hAnsiTheme="minorHAnsi" w:cstheme="minorHAnsi"/>
            <w:sz w:val="24"/>
            <w:szCs w:val="24"/>
          </w:rPr>
          <w:t>the ASRB SharePoint Site</w:t>
        </w:r>
      </w:hyperlink>
      <w:r w:rsidR="00643165" w:rsidRPr="00550AC5">
        <w:rPr>
          <w:rFonts w:asciiTheme="minorHAnsi" w:hAnsiTheme="minorHAnsi" w:cstheme="minorHAnsi"/>
          <w:sz w:val="24"/>
          <w:szCs w:val="24"/>
        </w:rPr>
        <w:t xml:space="preserve"> for Vendors who have not yet transitioned to IPP.</w:t>
      </w:r>
    </w:p>
    <w:p w14:paraId="232A73AE" w14:textId="77777777" w:rsidR="00643165" w:rsidRPr="00550AC5" w:rsidRDefault="00643165" w:rsidP="00643165">
      <w:pPr>
        <w:spacing w:line="252" w:lineRule="auto"/>
        <w:ind w:left="360"/>
        <w:rPr>
          <w:rFonts w:asciiTheme="minorHAnsi" w:hAnsiTheme="minorHAnsi" w:cstheme="minorHAnsi"/>
          <w:sz w:val="24"/>
          <w:szCs w:val="24"/>
        </w:rPr>
      </w:pPr>
    </w:p>
    <w:p w14:paraId="21D79326" w14:textId="77777777" w:rsidR="007D6501" w:rsidRPr="007D6501" w:rsidRDefault="007D6501" w:rsidP="007D6501">
      <w:pPr>
        <w:spacing w:line="252" w:lineRule="auto"/>
        <w:ind w:left="360"/>
        <w:rPr>
          <w:rFonts w:asciiTheme="minorHAnsi" w:hAnsiTheme="minorHAnsi" w:cstheme="minorHAnsi"/>
          <w:sz w:val="24"/>
          <w:szCs w:val="24"/>
        </w:rPr>
      </w:pPr>
    </w:p>
    <w:p w14:paraId="6634D8F1" w14:textId="77777777" w:rsidR="007D6501" w:rsidRPr="00906D02" w:rsidRDefault="007D6501" w:rsidP="007D6501">
      <w:pPr>
        <w:autoSpaceDE w:val="0"/>
        <w:autoSpaceDN w:val="0"/>
        <w:rPr>
          <w:rFonts w:asciiTheme="minorHAnsi" w:hAnsiTheme="minorHAnsi" w:cstheme="minorHAnsi"/>
          <w:sz w:val="28"/>
          <w:szCs w:val="28"/>
        </w:rPr>
      </w:pPr>
      <w:r w:rsidRPr="00906D02">
        <w:rPr>
          <w:rFonts w:asciiTheme="minorHAnsi" w:hAnsiTheme="minorHAnsi" w:cstheme="minorHAnsi"/>
          <w:b/>
          <w:bCs/>
          <w:sz w:val="28"/>
          <w:szCs w:val="28"/>
        </w:rPr>
        <w:t>IPP Coding in NBS PRISM under the General Description TAB</w:t>
      </w:r>
      <w:r w:rsidRPr="00906D02">
        <w:rPr>
          <w:rFonts w:asciiTheme="minorHAnsi" w:hAnsiTheme="minorHAnsi" w:cstheme="minorHAnsi"/>
          <w:sz w:val="28"/>
          <w:szCs w:val="28"/>
        </w:rPr>
        <w:t>:</w:t>
      </w:r>
    </w:p>
    <w:p w14:paraId="147381FA" w14:textId="77777777" w:rsidR="007D6501" w:rsidRPr="007D6501" w:rsidRDefault="007D6501" w:rsidP="007D6501">
      <w:pPr>
        <w:autoSpaceDE w:val="0"/>
        <w:autoSpaceDN w:val="0"/>
        <w:rPr>
          <w:rFonts w:asciiTheme="minorHAnsi" w:hAnsiTheme="minorHAnsi" w:cstheme="minorHAnsi"/>
          <w:sz w:val="24"/>
          <w:szCs w:val="24"/>
        </w:rPr>
      </w:pPr>
    </w:p>
    <w:p w14:paraId="2E4E00EE" w14:textId="77777777" w:rsidR="007D6501" w:rsidRPr="007D6501" w:rsidRDefault="007D6501" w:rsidP="007D6501">
      <w:pPr>
        <w:autoSpaceDE w:val="0"/>
        <w:autoSpaceDN w:val="0"/>
        <w:ind w:left="720"/>
        <w:rPr>
          <w:rFonts w:asciiTheme="minorHAnsi" w:hAnsiTheme="minorHAnsi" w:cstheme="minorHAnsi"/>
          <w:sz w:val="24"/>
          <w:szCs w:val="24"/>
        </w:rPr>
      </w:pPr>
      <w:r w:rsidRPr="007D6501">
        <w:rPr>
          <w:rFonts w:asciiTheme="minorHAnsi" w:hAnsiTheme="minorHAnsi" w:cstheme="minorHAnsi"/>
          <w:sz w:val="24"/>
          <w:szCs w:val="24"/>
        </w:rPr>
        <w:t xml:space="preserve">Buyers </w:t>
      </w:r>
      <w:r w:rsidRPr="007D6501">
        <w:rPr>
          <w:rFonts w:asciiTheme="minorHAnsi" w:hAnsiTheme="minorHAnsi" w:cstheme="minorHAnsi"/>
          <w:b/>
          <w:bCs/>
          <w:sz w:val="24"/>
          <w:szCs w:val="24"/>
          <w:u w:val="single"/>
        </w:rPr>
        <w:t>must</w:t>
      </w:r>
      <w:r w:rsidRPr="007D6501">
        <w:rPr>
          <w:rFonts w:asciiTheme="minorHAnsi" w:hAnsiTheme="minorHAnsi" w:cstheme="minorHAnsi"/>
          <w:sz w:val="24"/>
          <w:szCs w:val="24"/>
        </w:rPr>
        <w:t xml:space="preserve"> enter “IPP” as the first three characters in Purpose Field as shown below so that OALM can track completed IPP actions. Any other data in this field must follow “IPP”.  </w:t>
      </w:r>
    </w:p>
    <w:p w14:paraId="01866B47" w14:textId="77777777" w:rsidR="007D6501" w:rsidRPr="007D6501" w:rsidRDefault="007D6501" w:rsidP="007D6501">
      <w:pPr>
        <w:autoSpaceDE w:val="0"/>
        <w:autoSpaceDN w:val="0"/>
        <w:ind w:left="720"/>
        <w:rPr>
          <w:rFonts w:asciiTheme="minorHAnsi" w:hAnsiTheme="minorHAnsi" w:cstheme="minorHAnsi"/>
          <w:sz w:val="24"/>
          <w:szCs w:val="24"/>
        </w:rPr>
      </w:pPr>
    </w:p>
    <w:p w14:paraId="1CCE3AD8" w14:textId="77777777" w:rsidR="007D6501" w:rsidRDefault="007D6501" w:rsidP="007D6501">
      <w:pPr>
        <w:ind w:left="1080"/>
        <w:rPr>
          <w:rFonts w:ascii="Arial" w:hAnsi="Arial" w:cs="Arial"/>
          <w:sz w:val="24"/>
          <w:szCs w:val="24"/>
        </w:rPr>
      </w:pPr>
    </w:p>
    <w:p w14:paraId="2EB41EDA" w14:textId="556E455C" w:rsidR="007D6501" w:rsidRDefault="007D6501" w:rsidP="007D6501">
      <w:pPr>
        <w:ind w:firstLine="720"/>
      </w:pPr>
      <w:r>
        <w:rPr>
          <w:noProof/>
        </w:rPr>
        <w:drawing>
          <wp:inline distT="0" distB="0" distL="0" distR="0" wp14:anchorId="5915512A" wp14:editId="0B04E267">
            <wp:extent cx="58674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867400" cy="1695450"/>
                    </a:xfrm>
                    <a:prstGeom prst="rect">
                      <a:avLst/>
                    </a:prstGeom>
                    <a:noFill/>
                    <a:ln>
                      <a:noFill/>
                    </a:ln>
                  </pic:spPr>
                </pic:pic>
              </a:graphicData>
            </a:graphic>
          </wp:inline>
        </w:drawing>
      </w:r>
    </w:p>
    <w:p w14:paraId="4F1060E2" w14:textId="77777777" w:rsidR="007D6501" w:rsidRDefault="007D6501" w:rsidP="007D6501">
      <w:pPr>
        <w:ind w:firstLine="720"/>
      </w:pPr>
    </w:p>
    <w:p w14:paraId="42618B77" w14:textId="77777777" w:rsidR="007D6501" w:rsidRDefault="007D6501" w:rsidP="007D6501">
      <w:pPr>
        <w:ind w:firstLine="720"/>
      </w:pPr>
    </w:p>
    <w:p w14:paraId="33302FCB" w14:textId="4DE9052E" w:rsidR="007D6501" w:rsidRPr="00906D02" w:rsidRDefault="007D6501" w:rsidP="007D6501">
      <w:pPr>
        <w:autoSpaceDE w:val="0"/>
        <w:autoSpaceDN w:val="0"/>
        <w:rPr>
          <w:rFonts w:asciiTheme="minorHAnsi" w:hAnsiTheme="minorHAnsi" w:cstheme="minorHAnsi"/>
          <w:b/>
          <w:bCs/>
          <w:sz w:val="28"/>
          <w:szCs w:val="28"/>
        </w:rPr>
      </w:pPr>
      <w:r w:rsidRPr="00906D02">
        <w:rPr>
          <w:rFonts w:asciiTheme="minorHAnsi" w:hAnsiTheme="minorHAnsi" w:cstheme="minorHAnsi"/>
          <w:b/>
          <w:bCs/>
          <w:sz w:val="28"/>
          <w:szCs w:val="28"/>
        </w:rPr>
        <w:t>OALM IPP Website</w:t>
      </w:r>
      <w:r w:rsidR="00906D02">
        <w:rPr>
          <w:rFonts w:asciiTheme="minorHAnsi" w:hAnsiTheme="minorHAnsi" w:cstheme="minorHAnsi"/>
          <w:b/>
          <w:bCs/>
          <w:sz w:val="28"/>
          <w:szCs w:val="28"/>
        </w:rPr>
        <w:t>:</w:t>
      </w:r>
    </w:p>
    <w:p w14:paraId="5AA6573C" w14:textId="77777777" w:rsidR="007D6501" w:rsidRPr="007D6501" w:rsidRDefault="007D6501" w:rsidP="007D6501">
      <w:pPr>
        <w:rPr>
          <w:rFonts w:asciiTheme="minorHAnsi" w:hAnsiTheme="minorHAnsi" w:cstheme="minorHAnsi"/>
          <w:sz w:val="24"/>
          <w:szCs w:val="24"/>
        </w:rPr>
      </w:pPr>
    </w:p>
    <w:p w14:paraId="3A6D867E" w14:textId="77777777" w:rsidR="007D6501" w:rsidRPr="007D6501" w:rsidRDefault="007D6501" w:rsidP="007D6501">
      <w:pPr>
        <w:rPr>
          <w:rFonts w:asciiTheme="minorHAnsi" w:hAnsiTheme="minorHAnsi" w:cstheme="minorHAnsi"/>
          <w:color w:val="000000"/>
          <w:sz w:val="24"/>
          <w:szCs w:val="24"/>
        </w:rPr>
      </w:pPr>
      <w:r w:rsidRPr="007D6501">
        <w:rPr>
          <w:rFonts w:asciiTheme="minorHAnsi" w:hAnsiTheme="minorHAnsi" w:cstheme="minorHAnsi"/>
          <w:sz w:val="24"/>
          <w:szCs w:val="24"/>
        </w:rPr>
        <w:t xml:space="preserve">Information concerning the transition to IPP is located on the OALM IPP website at </w:t>
      </w:r>
      <w:hyperlink r:id="rId19" w:history="1">
        <w:r w:rsidRPr="007D6501">
          <w:rPr>
            <w:rStyle w:val="Hyperlink"/>
            <w:rFonts w:asciiTheme="minorHAnsi" w:hAnsiTheme="minorHAnsi" w:cstheme="minorHAnsi"/>
            <w:sz w:val="24"/>
            <w:szCs w:val="24"/>
          </w:rPr>
          <w:t>OALM Invoice Processing Platform (IPP) Information | Office of Manage</w:t>
        </w:r>
        <w:r w:rsidRPr="007D6501">
          <w:rPr>
            <w:rStyle w:val="Hyperlink"/>
            <w:rFonts w:asciiTheme="minorHAnsi" w:hAnsiTheme="minorHAnsi" w:cstheme="minorHAnsi"/>
            <w:sz w:val="24"/>
            <w:szCs w:val="24"/>
          </w:rPr>
          <w:t>m</w:t>
        </w:r>
        <w:r w:rsidRPr="007D6501">
          <w:rPr>
            <w:rStyle w:val="Hyperlink"/>
            <w:rFonts w:asciiTheme="minorHAnsi" w:hAnsiTheme="minorHAnsi" w:cstheme="minorHAnsi"/>
            <w:sz w:val="24"/>
            <w:szCs w:val="24"/>
          </w:rPr>
          <w:t>ent (nih.gov)</w:t>
        </w:r>
      </w:hyperlink>
      <w:r w:rsidRPr="007D6501">
        <w:rPr>
          <w:rFonts w:asciiTheme="minorHAnsi" w:hAnsiTheme="minorHAnsi" w:cstheme="minorHAnsi"/>
          <w:sz w:val="24"/>
          <w:szCs w:val="24"/>
        </w:rPr>
        <w:t xml:space="preserve">.  Please provide this website information to your Contractors/Vendors.  </w:t>
      </w:r>
    </w:p>
    <w:p w14:paraId="16CD669E" w14:textId="77777777" w:rsidR="007D6501" w:rsidRPr="007D6501" w:rsidRDefault="007D6501" w:rsidP="007D6501">
      <w:pPr>
        <w:rPr>
          <w:rFonts w:asciiTheme="minorHAnsi" w:hAnsiTheme="minorHAnsi" w:cstheme="minorHAnsi"/>
          <w:sz w:val="24"/>
          <w:szCs w:val="24"/>
        </w:rPr>
      </w:pPr>
    </w:p>
    <w:p w14:paraId="1C6051CE" w14:textId="77777777" w:rsidR="000859A3" w:rsidRPr="007D6501" w:rsidRDefault="000859A3">
      <w:pPr>
        <w:rPr>
          <w:rFonts w:asciiTheme="minorHAnsi" w:hAnsiTheme="minorHAnsi" w:cstheme="minorHAnsi"/>
          <w:sz w:val="24"/>
          <w:szCs w:val="24"/>
        </w:rPr>
      </w:pPr>
    </w:p>
    <w:sectPr w:rsidR="000859A3" w:rsidRPr="007D6501" w:rsidSect="00550AC5">
      <w:footerReference w:type="default" r:id="rId2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9BF8" w14:textId="77777777" w:rsidR="00BB720C" w:rsidRDefault="00BB720C" w:rsidP="00550AC5">
      <w:r>
        <w:separator/>
      </w:r>
    </w:p>
  </w:endnote>
  <w:endnote w:type="continuationSeparator" w:id="0">
    <w:p w14:paraId="54D2DB41" w14:textId="77777777" w:rsidR="00BB720C" w:rsidRDefault="00BB720C" w:rsidP="0055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59BA" w14:textId="1DF3A1BF" w:rsidR="00550AC5" w:rsidRDefault="00550AC5">
    <w:pPr>
      <w:pStyle w:val="Footer"/>
    </w:pPr>
    <w:r>
      <w:t>July 2022</w:t>
    </w:r>
  </w:p>
  <w:p w14:paraId="5D049EFA" w14:textId="77777777" w:rsidR="00550AC5" w:rsidRDefault="0055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3B2F" w14:textId="77777777" w:rsidR="00BB720C" w:rsidRDefault="00BB720C" w:rsidP="00550AC5">
      <w:r>
        <w:separator/>
      </w:r>
    </w:p>
  </w:footnote>
  <w:footnote w:type="continuationSeparator" w:id="0">
    <w:p w14:paraId="482362A8" w14:textId="77777777" w:rsidR="00BB720C" w:rsidRDefault="00BB720C" w:rsidP="0055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53B0"/>
    <w:multiLevelType w:val="hybridMultilevel"/>
    <w:tmpl w:val="80DCE5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2E0B22ED"/>
    <w:multiLevelType w:val="hybridMultilevel"/>
    <w:tmpl w:val="3434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21307"/>
    <w:multiLevelType w:val="hybridMultilevel"/>
    <w:tmpl w:val="B8D8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A12C7F"/>
    <w:multiLevelType w:val="hybridMultilevel"/>
    <w:tmpl w:val="BD0062EC"/>
    <w:lvl w:ilvl="0" w:tplc="C728D250">
      <w:start w:val="1"/>
      <w:numFmt w:val="lowerLetter"/>
      <w:lvlText w:val="(%1)"/>
      <w:lvlJc w:val="left"/>
      <w:pPr>
        <w:ind w:left="2160" w:hanging="720"/>
      </w:pPr>
      <w:rPr>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0604180"/>
    <w:multiLevelType w:val="hybridMultilevel"/>
    <w:tmpl w:val="3B465B8A"/>
    <w:lvl w:ilvl="0" w:tplc="CE28850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A5C2608"/>
    <w:multiLevelType w:val="hybridMultilevel"/>
    <w:tmpl w:val="3B465B8A"/>
    <w:lvl w:ilvl="0" w:tplc="CE28850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69B79F2"/>
    <w:multiLevelType w:val="hybridMultilevel"/>
    <w:tmpl w:val="1894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0D5DD1"/>
    <w:multiLevelType w:val="hybridMultilevel"/>
    <w:tmpl w:val="B858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1"/>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65"/>
    <w:rsid w:val="000859A3"/>
    <w:rsid w:val="00113E17"/>
    <w:rsid w:val="004E1E62"/>
    <w:rsid w:val="00550AC5"/>
    <w:rsid w:val="006050E0"/>
    <w:rsid w:val="00643165"/>
    <w:rsid w:val="007D6501"/>
    <w:rsid w:val="00906D02"/>
    <w:rsid w:val="00A90D5A"/>
    <w:rsid w:val="00BB720C"/>
    <w:rsid w:val="00E2366C"/>
    <w:rsid w:val="00E6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9D4D"/>
  <w15:chartTrackingRefBased/>
  <w15:docId w15:val="{86876620-0A81-4B8D-A495-6C55ACF1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65"/>
    <w:pPr>
      <w:spacing w:after="0" w:line="240" w:lineRule="auto"/>
    </w:pPr>
    <w:rPr>
      <w:rFonts w:ascii="Calibri" w:hAnsi="Calibri" w:cs="Calibri"/>
      <w:sz w:val="22"/>
    </w:rPr>
  </w:style>
  <w:style w:type="paragraph" w:styleId="Heading1">
    <w:name w:val="heading 1"/>
    <w:basedOn w:val="Normal"/>
    <w:link w:val="Heading1Char"/>
    <w:uiPriority w:val="9"/>
    <w:qFormat/>
    <w:rsid w:val="00E2366C"/>
    <w:pPr>
      <w:keepNext/>
      <w:spacing w:before="360" w:after="60"/>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65"/>
    <w:rPr>
      <w:color w:val="0563C1"/>
      <w:u w:val="single"/>
    </w:rPr>
  </w:style>
  <w:style w:type="paragraph" w:styleId="ListParagraph">
    <w:name w:val="List Paragraph"/>
    <w:basedOn w:val="Normal"/>
    <w:uiPriority w:val="34"/>
    <w:qFormat/>
    <w:rsid w:val="00643165"/>
    <w:pPr>
      <w:ind w:left="720"/>
    </w:pPr>
  </w:style>
  <w:style w:type="paragraph" w:customStyle="1" w:styleId="Default">
    <w:name w:val="Default"/>
    <w:basedOn w:val="Normal"/>
    <w:rsid w:val="00643165"/>
    <w:pPr>
      <w:autoSpaceDE w:val="0"/>
      <w:autoSpaceDN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43165"/>
    <w:rPr>
      <w:color w:val="954F72" w:themeColor="followedHyperlink"/>
      <w:u w:val="single"/>
    </w:rPr>
  </w:style>
  <w:style w:type="paragraph" w:styleId="Header">
    <w:name w:val="header"/>
    <w:basedOn w:val="Normal"/>
    <w:link w:val="HeaderChar"/>
    <w:uiPriority w:val="99"/>
    <w:unhideWhenUsed/>
    <w:rsid w:val="00550AC5"/>
    <w:pPr>
      <w:tabs>
        <w:tab w:val="center" w:pos="4680"/>
        <w:tab w:val="right" w:pos="9360"/>
      </w:tabs>
    </w:pPr>
  </w:style>
  <w:style w:type="character" w:customStyle="1" w:styleId="HeaderChar">
    <w:name w:val="Header Char"/>
    <w:basedOn w:val="DefaultParagraphFont"/>
    <w:link w:val="Header"/>
    <w:uiPriority w:val="99"/>
    <w:rsid w:val="00550AC5"/>
    <w:rPr>
      <w:rFonts w:ascii="Calibri" w:hAnsi="Calibri" w:cs="Calibri"/>
      <w:sz w:val="22"/>
    </w:rPr>
  </w:style>
  <w:style w:type="paragraph" w:styleId="Footer">
    <w:name w:val="footer"/>
    <w:basedOn w:val="Normal"/>
    <w:link w:val="FooterChar"/>
    <w:uiPriority w:val="99"/>
    <w:unhideWhenUsed/>
    <w:rsid w:val="00550AC5"/>
    <w:pPr>
      <w:tabs>
        <w:tab w:val="center" w:pos="4680"/>
        <w:tab w:val="right" w:pos="9360"/>
      </w:tabs>
    </w:pPr>
  </w:style>
  <w:style w:type="character" w:customStyle="1" w:styleId="FooterChar">
    <w:name w:val="Footer Char"/>
    <w:basedOn w:val="DefaultParagraphFont"/>
    <w:link w:val="Footer"/>
    <w:uiPriority w:val="99"/>
    <w:rsid w:val="00550AC5"/>
    <w:rPr>
      <w:rFonts w:ascii="Calibri" w:hAnsi="Calibri" w:cs="Calibri"/>
      <w:sz w:val="22"/>
    </w:rPr>
  </w:style>
  <w:style w:type="character" w:customStyle="1" w:styleId="Heading1Char">
    <w:name w:val="Heading 1 Char"/>
    <w:basedOn w:val="DefaultParagraphFont"/>
    <w:link w:val="Heading1"/>
    <w:uiPriority w:val="9"/>
    <w:rsid w:val="00E2366C"/>
    <w:rPr>
      <w:rFonts w:ascii="Calibri" w:hAnsi="Calibri" w:cs="Calibri"/>
      <w:b/>
      <w:bCs/>
      <w:kern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461">
      <w:bodyDiv w:val="1"/>
      <w:marLeft w:val="0"/>
      <w:marRight w:val="0"/>
      <w:marTop w:val="0"/>
      <w:marBottom w:val="0"/>
      <w:divBdr>
        <w:top w:val="none" w:sz="0" w:space="0" w:color="auto"/>
        <w:left w:val="none" w:sz="0" w:space="0" w:color="auto"/>
        <w:bottom w:val="none" w:sz="0" w:space="0" w:color="auto"/>
        <w:right w:val="none" w:sz="0" w:space="0" w:color="auto"/>
      </w:divBdr>
    </w:div>
    <w:div w:id="321927607">
      <w:bodyDiv w:val="1"/>
      <w:marLeft w:val="0"/>
      <w:marRight w:val="0"/>
      <w:marTop w:val="0"/>
      <w:marBottom w:val="0"/>
      <w:divBdr>
        <w:top w:val="none" w:sz="0" w:space="0" w:color="auto"/>
        <w:left w:val="none" w:sz="0" w:space="0" w:color="auto"/>
        <w:bottom w:val="none" w:sz="0" w:space="0" w:color="auto"/>
        <w:right w:val="none" w:sz="0" w:space="0" w:color="auto"/>
      </w:divBdr>
    </w:div>
    <w:div w:id="596716898">
      <w:bodyDiv w:val="1"/>
      <w:marLeft w:val="0"/>
      <w:marRight w:val="0"/>
      <w:marTop w:val="0"/>
      <w:marBottom w:val="0"/>
      <w:divBdr>
        <w:top w:val="none" w:sz="0" w:space="0" w:color="auto"/>
        <w:left w:val="none" w:sz="0" w:space="0" w:color="auto"/>
        <w:bottom w:val="none" w:sz="0" w:space="0" w:color="auto"/>
        <w:right w:val="none" w:sz="0" w:space="0" w:color="auto"/>
      </w:divBdr>
    </w:div>
    <w:div w:id="906187747">
      <w:bodyDiv w:val="1"/>
      <w:marLeft w:val="0"/>
      <w:marRight w:val="0"/>
      <w:marTop w:val="0"/>
      <w:marBottom w:val="0"/>
      <w:divBdr>
        <w:top w:val="none" w:sz="0" w:space="0" w:color="auto"/>
        <w:left w:val="none" w:sz="0" w:space="0" w:color="auto"/>
        <w:bottom w:val="none" w:sz="0" w:space="0" w:color="auto"/>
        <w:right w:val="none" w:sz="0" w:space="0" w:color="auto"/>
      </w:divBdr>
    </w:div>
    <w:div w:id="1030841347">
      <w:bodyDiv w:val="1"/>
      <w:marLeft w:val="0"/>
      <w:marRight w:val="0"/>
      <w:marTop w:val="0"/>
      <w:marBottom w:val="0"/>
      <w:divBdr>
        <w:top w:val="none" w:sz="0" w:space="0" w:color="auto"/>
        <w:left w:val="none" w:sz="0" w:space="0" w:color="auto"/>
        <w:bottom w:val="none" w:sz="0" w:space="0" w:color="auto"/>
        <w:right w:val="none" w:sz="0" w:space="0" w:color="auto"/>
      </w:divBdr>
    </w:div>
    <w:div w:id="1277177374">
      <w:bodyDiv w:val="1"/>
      <w:marLeft w:val="0"/>
      <w:marRight w:val="0"/>
      <w:marTop w:val="0"/>
      <w:marBottom w:val="0"/>
      <w:divBdr>
        <w:top w:val="none" w:sz="0" w:space="0" w:color="auto"/>
        <w:left w:val="none" w:sz="0" w:space="0" w:color="auto"/>
        <w:bottom w:val="none" w:sz="0" w:space="0" w:color="auto"/>
        <w:right w:val="none" w:sz="0" w:space="0" w:color="auto"/>
      </w:divBdr>
    </w:div>
    <w:div w:id="18413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3A%2F%2Fwww.ipp.gov%2F&amp;data=05%7C01%7Cmalinda.mullen%40nih.gov%7Cd3e9c9ece3cd4a76786e08da24927d5a%7C14b77578977342d58507251ca2dc2b06%7C0%7C0%7C637862509029148479%7CUnknown%7CTWFpbGZsb3d8eyJWIjoiMC4wLjAwMDAiLCJQIjoiV2luMzIiLCJBTiI6Ik1haWwiLCJXVCI6Mn0%3D%7C3000%7C%7C%7C&amp;sdata=ZUtIK%2B3I6DgAlaYG%2FF6g8hgfjDh7cIWg03DCGSY3am0%3D&amp;reserved=0" TargetMode="External"/><Relationship Id="rId18" Type="http://schemas.openxmlformats.org/officeDocument/2006/relationships/image" Target="cid:image003.png@01D89693.8E3ED1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vision.nih.gov/Vendor_Site_Grid/Search.cfm" TargetMode="External"/><Relationship Id="rId12" Type="http://schemas.openxmlformats.org/officeDocument/2006/relationships/hyperlink" Target="mailto:NIH-IPPinvoicing@mail.nih.go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oalmsps.od.nih.gov/OAMP/DSAPS/ASRB/SAPhD/Standard%20Operating%20ProceduresBest%20Practices/Forms/AllItems.aspx?RootFolder=%2FOAMP%2FDSAPS%2FASRB%2FSAPhD%2FShared%20Documents%2FInvoicing%20Instructions&amp;FolderCTID=0x012000A4F2CC768CB2CA43B13E6562751511D0&amp;View=%7BDDF18A29%2D01D8%2D4278%2DA6FE%2D080E292ED678%7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lm.od.nih.gov/IPP" TargetMode="External"/><Relationship Id="rId5" Type="http://schemas.openxmlformats.org/officeDocument/2006/relationships/footnotes" Target="footnotes.xml"/><Relationship Id="rId15" Type="http://schemas.openxmlformats.org/officeDocument/2006/relationships/hyperlink" Target="https://oalmsps.od.nih.gov/OAMP/DSAPS/ASRB/SAPhD/Standard%20Operating%20ProceduresBest%20Practices/Forms/AllItems.aspx?RootFolder=%2FOAMP%2FDSAPS%2FASRB%2FSAPhD%2FShared%20Documents%2FInvoicing%20Instructions&amp;FolderCTID=0x012000A4F2CC768CB2CA43B13E6562751511D0&amp;View=%7BDDF18A29%2D01D8%2D4278%2DA6FE%2D080E292ED678%7D" TargetMode="External"/><Relationship Id="rId10" Type="http://schemas.openxmlformats.org/officeDocument/2006/relationships/hyperlink" Target="https://gcc02.safelinks.protection.outlook.com/?url=http%3A%2F%2Fwww.ipp.gov%2F&amp;data=05%7C01%7Cmalinda.mullen%40nih.gov%7Cd3e9c9ece3cd4a76786e08da24927d5a%7C14b77578977342d58507251ca2dc2b06%7C0%7C0%7C637862509028992264%7CUnknown%7CTWFpbGZsb3d8eyJWIjoiMC4wLjAwMDAiLCJQIjoiV2luMzIiLCJBTiI6Ik1haWwiLCJXVCI6Mn0%3D%7C3000%7C%7C%7C&amp;sdata=Wg9RTbOCEKA8Zj6gP264zVtvpqHbiEFKwm019bOMiXQ%3D&amp;reserved=0" TargetMode="External"/><Relationship Id="rId19" Type="http://schemas.openxmlformats.org/officeDocument/2006/relationships/hyperlink" Target="https://oalm.od.nih.gov/IPP" TargetMode="External"/><Relationship Id="rId4" Type="http://schemas.openxmlformats.org/officeDocument/2006/relationships/webSettings" Target="webSettings.xml"/><Relationship Id="rId9" Type="http://schemas.openxmlformats.org/officeDocument/2006/relationships/image" Target="cid:image002.png@01D89693.8E3ED130" TargetMode="External"/><Relationship Id="rId14" Type="http://schemas.openxmlformats.org/officeDocument/2006/relationships/hyperlink" Target="https://oalmsps.od.nih.gov/OAMP/DSAPS/ASRB/SAPhD/Standard%20Operating%20ProceduresBest%20Practices/Forms/AllItems.aspx?RootFolder=%2FOAMP%2FDSAPS%2FASRB%2FSAPhD%2FShared%20Documents%2FInvoicing%20Instructions&amp;FolderCTID=0x012000A4F2CC768CB2CA43B13E6562751511D0&amp;View=%7BDDF18A29%2D01D8%2D4278%2DA6FE%2D080E292ED678%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1766</Words>
  <Characters>9996</Characters>
  <Application>Microsoft Office Word</Application>
  <DocSecurity>0</DocSecurity>
  <Lines>212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5</cp:revision>
  <dcterms:created xsi:type="dcterms:W3CDTF">2022-07-13T14:12:00Z</dcterms:created>
  <dcterms:modified xsi:type="dcterms:W3CDTF">2022-07-13T20:09:00Z</dcterms:modified>
</cp:coreProperties>
</file>